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630" w:leftChars="300"/>
        <w:jc w:val="left"/>
        <w:rPr>
          <w:rFonts w:ascii="宋体" w:hAnsi="宋体" w:eastAsia="宋体" w:cs="Times New Roman"/>
          <w:color w:val="auto"/>
          <w:szCs w:val="21"/>
        </w:rPr>
      </w:pPr>
    </w:p>
    <w:p>
      <w:pPr>
        <w:spacing w:line="360" w:lineRule="auto"/>
        <w:ind w:left="630" w:leftChars="300"/>
        <w:jc w:val="left"/>
        <w:rPr>
          <w:rFonts w:ascii="宋体" w:hAnsi="宋体" w:eastAsia="宋体" w:cs="Times New Roman"/>
          <w:color w:val="auto"/>
          <w:szCs w:val="21"/>
        </w:rPr>
      </w:pPr>
    </w:p>
    <w:p>
      <w:pPr>
        <w:spacing w:line="360" w:lineRule="auto"/>
        <w:ind w:left="630" w:leftChars="300"/>
        <w:jc w:val="left"/>
        <w:rPr>
          <w:rFonts w:ascii="宋体" w:hAnsi="宋体" w:eastAsia="宋体" w:cs="Times New Roman"/>
          <w:color w:val="auto"/>
          <w:szCs w:val="21"/>
        </w:rPr>
      </w:pPr>
    </w:p>
    <w:p>
      <w:pPr>
        <w:spacing w:line="360" w:lineRule="auto"/>
        <w:ind w:left="630" w:leftChars="300"/>
        <w:jc w:val="left"/>
        <w:rPr>
          <w:rFonts w:ascii="宋体" w:hAnsi="宋体" w:eastAsia="宋体" w:cs="Times New Roman"/>
          <w:color w:val="auto"/>
          <w:szCs w:val="21"/>
        </w:rPr>
      </w:pPr>
    </w:p>
    <w:p>
      <w:pPr>
        <w:spacing w:line="360" w:lineRule="auto"/>
        <w:ind w:left="630" w:leftChars="300"/>
        <w:jc w:val="left"/>
        <w:rPr>
          <w:rFonts w:ascii="宋体" w:hAnsi="宋体" w:eastAsia="宋体" w:cs="Times New Roman"/>
          <w:color w:val="auto"/>
          <w:szCs w:val="21"/>
        </w:rPr>
      </w:pPr>
    </w:p>
    <w:p>
      <w:pPr>
        <w:spacing w:line="360" w:lineRule="auto"/>
        <w:ind w:left="630" w:leftChars="300"/>
        <w:jc w:val="left"/>
        <w:rPr>
          <w:rFonts w:ascii="宋体" w:hAnsi="宋体" w:eastAsia="宋体" w:cs="Times New Roman"/>
          <w:color w:val="auto"/>
          <w:sz w:val="40"/>
          <w:szCs w:val="40"/>
        </w:rPr>
      </w:pPr>
    </w:p>
    <w:p>
      <w:pPr>
        <w:spacing w:line="360" w:lineRule="auto"/>
        <w:ind w:left="630" w:leftChars="300"/>
        <w:jc w:val="left"/>
        <w:rPr>
          <w:rFonts w:ascii="宋体" w:hAnsi="宋体" w:eastAsia="宋体" w:cs="Times New Roman"/>
          <w:color w:val="auto"/>
          <w:sz w:val="40"/>
          <w:szCs w:val="40"/>
        </w:rPr>
      </w:pPr>
    </w:p>
    <w:p>
      <w:pPr>
        <w:spacing w:line="360" w:lineRule="auto"/>
        <w:ind w:left="630" w:leftChars="300"/>
        <w:jc w:val="left"/>
        <w:rPr>
          <w:rFonts w:ascii="宋体" w:hAnsi="宋体" w:eastAsia="宋体" w:cs="Times New Roman"/>
          <w:color w:val="auto"/>
          <w:sz w:val="40"/>
          <w:szCs w:val="40"/>
        </w:rPr>
      </w:pPr>
    </w:p>
    <w:p>
      <w:pPr>
        <w:spacing w:line="360" w:lineRule="auto"/>
        <w:ind w:left="630" w:leftChars="300"/>
        <w:jc w:val="left"/>
        <w:rPr>
          <w:rFonts w:ascii="宋体" w:hAnsi="宋体" w:eastAsia="宋体" w:cs="Times New Roman"/>
          <w:color w:val="auto"/>
          <w:sz w:val="40"/>
          <w:szCs w:val="40"/>
        </w:rPr>
      </w:pPr>
      <w:r>
        <w:rPr>
          <w:rFonts w:hint="eastAsia" w:ascii="宋体" w:hAnsi="宋体" w:eastAsia="宋体" w:cs="Times New Roman"/>
          <w:color w:val="auto"/>
          <w:sz w:val="40"/>
          <w:szCs w:val="40"/>
        </w:rPr>
        <w:t>海南省博物馆进口高规格展柜购买项目公开比选采购文件</w:t>
      </w:r>
    </w:p>
    <w:p>
      <w:pPr>
        <w:spacing w:line="360" w:lineRule="auto"/>
        <w:ind w:left="630" w:leftChars="300"/>
        <w:jc w:val="left"/>
        <w:rPr>
          <w:rFonts w:ascii="宋体" w:hAnsi="宋体" w:eastAsia="宋体" w:cs="Times New Roman"/>
          <w:color w:val="auto"/>
          <w:sz w:val="40"/>
          <w:szCs w:val="40"/>
        </w:rPr>
      </w:pPr>
    </w:p>
    <w:p>
      <w:pPr>
        <w:spacing w:line="360" w:lineRule="auto"/>
        <w:ind w:left="630" w:leftChars="300"/>
        <w:jc w:val="left"/>
        <w:rPr>
          <w:rFonts w:ascii="宋体" w:hAnsi="宋体" w:eastAsia="宋体" w:cs="Times New Roman"/>
          <w:color w:val="auto"/>
          <w:sz w:val="40"/>
          <w:szCs w:val="40"/>
        </w:rPr>
      </w:pPr>
      <w:r>
        <w:rPr>
          <w:rFonts w:hint="eastAsia" w:ascii="宋体" w:hAnsi="宋体" w:eastAsia="宋体" w:cs="Times New Roman"/>
          <w:color w:val="auto"/>
          <w:sz w:val="40"/>
          <w:szCs w:val="40"/>
        </w:rPr>
        <w:t>项目编号：2023-CLB-1</w:t>
      </w:r>
    </w:p>
    <w:p>
      <w:pPr>
        <w:spacing w:line="360" w:lineRule="auto"/>
        <w:ind w:left="630" w:leftChars="300"/>
        <w:jc w:val="left"/>
        <w:rPr>
          <w:rFonts w:ascii="宋体" w:hAnsi="宋体" w:eastAsia="宋体" w:cs="Times New Roman"/>
          <w:color w:val="auto"/>
          <w:sz w:val="40"/>
          <w:szCs w:val="40"/>
        </w:rPr>
      </w:pPr>
      <w:r>
        <w:rPr>
          <w:rFonts w:hint="eastAsia" w:ascii="宋体" w:hAnsi="宋体" w:eastAsia="宋体" w:cs="Times New Roman"/>
          <w:color w:val="auto"/>
          <w:sz w:val="40"/>
          <w:szCs w:val="40"/>
        </w:rPr>
        <w:t>项目名称：海南省博物馆进口高规格展柜购买项目</w:t>
      </w:r>
    </w:p>
    <w:p>
      <w:pPr>
        <w:spacing w:line="360" w:lineRule="auto"/>
        <w:ind w:left="630" w:leftChars="300"/>
        <w:jc w:val="left"/>
        <w:rPr>
          <w:rFonts w:ascii="宋体" w:hAnsi="宋体" w:eastAsia="宋体" w:cs="Times New Roman"/>
          <w:color w:val="auto"/>
          <w:sz w:val="40"/>
          <w:szCs w:val="40"/>
        </w:rPr>
      </w:pPr>
      <w:r>
        <w:rPr>
          <w:rFonts w:hint="eastAsia" w:ascii="宋体" w:hAnsi="宋体" w:eastAsia="宋体" w:cs="Times New Roman"/>
          <w:color w:val="auto"/>
          <w:sz w:val="40"/>
          <w:szCs w:val="40"/>
        </w:rPr>
        <w:t>采购单位：海南省博物馆</w:t>
      </w:r>
    </w:p>
    <w:p>
      <w:pPr>
        <w:spacing w:line="360" w:lineRule="auto"/>
        <w:ind w:left="630" w:leftChars="300"/>
        <w:jc w:val="left"/>
        <w:rPr>
          <w:rFonts w:ascii="宋体" w:hAnsi="宋体" w:eastAsia="宋体" w:cs="Times New Roman"/>
          <w:color w:val="auto"/>
          <w:sz w:val="40"/>
          <w:szCs w:val="40"/>
        </w:rPr>
      </w:pPr>
    </w:p>
    <w:p>
      <w:pPr>
        <w:spacing w:line="360" w:lineRule="auto"/>
        <w:ind w:left="630" w:leftChars="300"/>
        <w:jc w:val="left"/>
        <w:rPr>
          <w:rFonts w:ascii="宋体" w:hAnsi="宋体" w:eastAsia="宋体" w:cs="Times New Roman"/>
          <w:color w:val="auto"/>
          <w:sz w:val="40"/>
          <w:szCs w:val="40"/>
        </w:rPr>
      </w:pPr>
      <w:r>
        <w:rPr>
          <w:rFonts w:hint="eastAsia" w:ascii="宋体" w:hAnsi="宋体" w:eastAsia="宋体" w:cs="Times New Roman"/>
          <w:color w:val="auto"/>
          <w:sz w:val="40"/>
          <w:szCs w:val="40"/>
        </w:rPr>
        <w:t>2023年06月</w:t>
      </w:r>
    </w:p>
    <w:p>
      <w:pPr>
        <w:spacing w:line="360" w:lineRule="auto"/>
        <w:ind w:left="630" w:leftChars="300"/>
        <w:jc w:val="left"/>
        <w:rPr>
          <w:rFonts w:ascii="宋体" w:hAnsi="宋体" w:eastAsia="宋体" w:cs="Times New Roman"/>
          <w:color w:val="auto"/>
          <w:sz w:val="40"/>
          <w:szCs w:val="40"/>
        </w:rPr>
      </w:pPr>
    </w:p>
    <w:p>
      <w:pPr>
        <w:spacing w:line="360" w:lineRule="auto"/>
        <w:ind w:left="630" w:leftChars="300"/>
        <w:jc w:val="left"/>
        <w:rPr>
          <w:rFonts w:ascii="宋体" w:hAnsi="宋体" w:eastAsia="宋体" w:cs="Times New Roman"/>
          <w:color w:val="auto"/>
          <w:sz w:val="40"/>
          <w:szCs w:val="40"/>
        </w:rPr>
      </w:pPr>
    </w:p>
    <w:p>
      <w:pPr>
        <w:jc w:val="center"/>
        <w:rPr>
          <w:rFonts w:ascii="宋体" w:hAnsi="宋体" w:eastAsia="宋体" w:cs="Times New Roman"/>
          <w:b/>
          <w:color w:val="auto"/>
          <w:sz w:val="44"/>
          <w:szCs w:val="44"/>
        </w:rPr>
      </w:pPr>
    </w:p>
    <w:p>
      <w:pPr>
        <w:jc w:val="center"/>
        <w:rPr>
          <w:rFonts w:ascii="宋体" w:hAnsi="宋体" w:eastAsia="宋体" w:cs="Times New Roman"/>
          <w:b/>
          <w:color w:val="auto"/>
          <w:sz w:val="44"/>
          <w:szCs w:val="44"/>
        </w:rPr>
      </w:pPr>
    </w:p>
    <w:p>
      <w:pPr>
        <w:jc w:val="center"/>
        <w:rPr>
          <w:rFonts w:ascii="宋体" w:hAnsi="宋体" w:eastAsia="宋体" w:cs="Times New Roman"/>
          <w:b/>
          <w:color w:val="auto"/>
          <w:sz w:val="44"/>
          <w:szCs w:val="44"/>
        </w:rPr>
      </w:pPr>
    </w:p>
    <w:p>
      <w:pPr>
        <w:jc w:val="center"/>
        <w:rPr>
          <w:rFonts w:ascii="宋体" w:hAnsi="宋体" w:eastAsia="宋体" w:cs="Times New Roman"/>
          <w:b/>
          <w:color w:val="auto"/>
          <w:sz w:val="44"/>
          <w:szCs w:val="44"/>
        </w:rPr>
      </w:pPr>
      <w:r>
        <w:rPr>
          <w:rFonts w:hint="eastAsia" w:ascii="宋体" w:hAnsi="宋体" w:eastAsia="宋体" w:cs="Times New Roman"/>
          <w:b/>
          <w:color w:val="auto"/>
          <w:sz w:val="44"/>
          <w:szCs w:val="44"/>
        </w:rPr>
        <w:t>目    录</w:t>
      </w:r>
    </w:p>
    <w:p>
      <w:pPr>
        <w:tabs>
          <w:tab w:val="left" w:pos="855"/>
        </w:tabs>
        <w:rPr>
          <w:rFonts w:ascii="Times New Roman" w:hAnsi="Times New Roman" w:eastAsia="宋体" w:cs="Times New Roman"/>
          <w:color w:val="auto"/>
          <w:szCs w:val="24"/>
        </w:rPr>
      </w:pPr>
    </w:p>
    <w:p>
      <w:pPr>
        <w:tabs>
          <w:tab w:val="right" w:leader="dot" w:pos="8302"/>
        </w:tabs>
        <w:spacing w:line="480" w:lineRule="auto"/>
        <w:rPr>
          <w:rFonts w:ascii="宋体" w:hAnsi="宋体" w:eastAsia="宋体" w:cs="Times New Roman"/>
          <w:color w:val="auto"/>
          <w:sz w:val="28"/>
          <w:szCs w:val="28"/>
        </w:rPr>
      </w:pPr>
      <w:r>
        <w:rPr>
          <w:rFonts w:ascii="Times New Roman" w:hAnsi="宋体" w:eastAsia="宋体" w:cs="Times New Roman"/>
          <w:b/>
          <w:color w:val="auto"/>
          <w:sz w:val="28"/>
          <w:szCs w:val="28"/>
        </w:rPr>
        <w:fldChar w:fldCharType="begin"/>
      </w:r>
      <w:r>
        <w:rPr>
          <w:rFonts w:ascii="Times New Roman" w:hAnsi="宋体" w:eastAsia="宋体" w:cs="Times New Roman"/>
          <w:b/>
          <w:color w:val="auto"/>
          <w:sz w:val="28"/>
          <w:szCs w:val="28"/>
        </w:rPr>
        <w:instrText xml:space="preserve"> </w:instrText>
      </w:r>
      <w:r>
        <w:rPr>
          <w:rFonts w:hint="eastAsia" w:ascii="Times New Roman" w:hAnsi="宋体" w:eastAsia="宋体" w:cs="Times New Roman"/>
          <w:b/>
          <w:color w:val="auto"/>
          <w:sz w:val="28"/>
          <w:szCs w:val="28"/>
        </w:rPr>
        <w:instrText xml:space="preserve">TOC \o "1-3" \h \z \u</w:instrText>
      </w:r>
      <w:r>
        <w:rPr>
          <w:rFonts w:ascii="Times New Roman" w:hAnsi="宋体" w:eastAsia="宋体" w:cs="Times New Roman"/>
          <w:b/>
          <w:color w:val="auto"/>
          <w:sz w:val="28"/>
          <w:szCs w:val="28"/>
        </w:rPr>
        <w:instrText xml:space="preserve"> </w:instrText>
      </w:r>
      <w:r>
        <w:rPr>
          <w:rFonts w:ascii="Times New Roman" w:hAnsi="宋体" w:eastAsia="宋体" w:cs="Times New Roman"/>
          <w:b/>
          <w:color w:val="auto"/>
          <w:sz w:val="28"/>
          <w:szCs w:val="28"/>
        </w:rPr>
        <w:fldChar w:fldCharType="separate"/>
      </w:r>
      <w:r>
        <w:rPr>
          <w:color w:val="auto"/>
        </w:rPr>
        <w:fldChar w:fldCharType="begin"/>
      </w:r>
      <w:r>
        <w:rPr>
          <w:color w:val="auto"/>
        </w:rPr>
        <w:instrText xml:space="preserve"> HYPERLINK \l "_Toc375060222" </w:instrText>
      </w:r>
      <w:r>
        <w:rPr>
          <w:color w:val="auto"/>
        </w:rPr>
        <w:fldChar w:fldCharType="separate"/>
      </w:r>
      <w:r>
        <w:rPr>
          <w:rFonts w:hint="eastAsia" w:ascii="宋体" w:hAnsi="宋体" w:eastAsia="宋体" w:cs="Times New Roman"/>
          <w:color w:val="auto"/>
          <w:sz w:val="28"/>
          <w:szCs w:val="28"/>
        </w:rPr>
        <w:t>第一章</w:t>
      </w:r>
      <w:r>
        <w:rPr>
          <w:rFonts w:ascii="宋体" w:hAnsi="宋体" w:eastAsia="宋体" w:cs="Times New Roman"/>
          <w:color w:val="auto"/>
          <w:sz w:val="28"/>
          <w:szCs w:val="28"/>
        </w:rPr>
        <w:t xml:space="preserve"> </w:t>
      </w:r>
      <w:r>
        <w:rPr>
          <w:rFonts w:hint="eastAsia" w:ascii="宋体" w:hAnsi="宋体" w:eastAsia="宋体" w:cs="Times New Roman"/>
          <w:color w:val="auto"/>
          <w:sz w:val="28"/>
          <w:szCs w:val="28"/>
        </w:rPr>
        <w:t xml:space="preserve"> 采购公告</w:t>
      </w:r>
      <w:r>
        <w:rPr>
          <w:rFonts w:ascii="宋体" w:hAnsi="宋体" w:eastAsia="宋体" w:cs="Times New Roman"/>
          <w:color w:val="auto"/>
          <w:sz w:val="28"/>
          <w:szCs w:val="28"/>
        </w:rPr>
        <w:tab/>
      </w:r>
      <w:r>
        <w:rPr>
          <w:rFonts w:hint="eastAsia" w:ascii="宋体" w:hAnsi="宋体" w:eastAsia="宋体" w:cs="Times New Roman"/>
          <w:color w:val="auto"/>
          <w:sz w:val="28"/>
          <w:szCs w:val="28"/>
        </w:rPr>
        <w:t>1</w:t>
      </w:r>
      <w:r>
        <w:rPr>
          <w:rFonts w:hint="eastAsia" w:ascii="宋体" w:hAnsi="宋体" w:eastAsia="宋体" w:cs="Times New Roman"/>
          <w:color w:val="auto"/>
          <w:sz w:val="28"/>
          <w:szCs w:val="28"/>
        </w:rPr>
        <w:fldChar w:fldCharType="end"/>
      </w:r>
    </w:p>
    <w:p>
      <w:pPr>
        <w:tabs>
          <w:tab w:val="right" w:leader="dot" w:pos="8302"/>
        </w:tabs>
        <w:spacing w:line="480" w:lineRule="auto"/>
        <w:rPr>
          <w:rFonts w:ascii="宋体" w:hAnsi="宋体" w:eastAsia="宋体" w:cs="Times New Roman"/>
          <w:color w:val="auto"/>
          <w:sz w:val="28"/>
          <w:szCs w:val="28"/>
        </w:rPr>
      </w:pPr>
      <w:r>
        <w:rPr>
          <w:color w:val="auto"/>
        </w:rPr>
        <w:fldChar w:fldCharType="begin"/>
      </w:r>
      <w:r>
        <w:rPr>
          <w:color w:val="auto"/>
        </w:rPr>
        <w:instrText xml:space="preserve"> HYPERLINK \l "_Toc375060223" </w:instrText>
      </w:r>
      <w:r>
        <w:rPr>
          <w:color w:val="auto"/>
        </w:rPr>
        <w:fldChar w:fldCharType="separate"/>
      </w:r>
      <w:r>
        <w:rPr>
          <w:rFonts w:hint="eastAsia" w:ascii="宋体" w:hAnsi="宋体" w:eastAsia="宋体" w:cs="Times New Roman"/>
          <w:color w:val="auto"/>
          <w:sz w:val="28"/>
          <w:szCs w:val="28"/>
        </w:rPr>
        <w:t>第二章</w:t>
      </w:r>
      <w:r>
        <w:rPr>
          <w:rFonts w:ascii="宋体" w:hAnsi="宋体" w:eastAsia="宋体" w:cs="Times New Roman"/>
          <w:color w:val="auto"/>
          <w:sz w:val="28"/>
          <w:szCs w:val="28"/>
        </w:rPr>
        <w:t xml:space="preserve">  </w:t>
      </w:r>
      <w:r>
        <w:rPr>
          <w:rFonts w:hint="eastAsia" w:ascii="宋体" w:hAnsi="宋体" w:eastAsia="宋体" w:cs="Times New Roman"/>
          <w:color w:val="auto"/>
          <w:sz w:val="28"/>
          <w:szCs w:val="28"/>
        </w:rPr>
        <w:t>采购需求</w:t>
      </w:r>
      <w:r>
        <w:rPr>
          <w:rFonts w:ascii="宋体" w:hAnsi="宋体" w:eastAsia="宋体" w:cs="Times New Roman"/>
          <w:color w:val="auto"/>
          <w:sz w:val="28"/>
          <w:szCs w:val="28"/>
        </w:rPr>
        <w:tab/>
      </w:r>
      <w:r>
        <w:rPr>
          <w:rFonts w:hint="eastAsia" w:ascii="宋体" w:hAnsi="宋体" w:eastAsia="宋体" w:cs="Times New Roman"/>
          <w:color w:val="auto"/>
          <w:sz w:val="28"/>
          <w:szCs w:val="28"/>
        </w:rPr>
        <w:t>3</w:t>
      </w:r>
      <w:r>
        <w:rPr>
          <w:rFonts w:hint="eastAsia" w:ascii="宋体" w:hAnsi="宋体" w:eastAsia="宋体" w:cs="Times New Roman"/>
          <w:color w:val="auto"/>
          <w:sz w:val="28"/>
          <w:szCs w:val="28"/>
        </w:rPr>
        <w:fldChar w:fldCharType="end"/>
      </w:r>
    </w:p>
    <w:p>
      <w:pPr>
        <w:tabs>
          <w:tab w:val="right" w:leader="dot" w:pos="8302"/>
        </w:tabs>
        <w:spacing w:line="480" w:lineRule="auto"/>
        <w:rPr>
          <w:rFonts w:ascii="宋体" w:hAnsi="宋体" w:eastAsia="宋体" w:cs="Times New Roman"/>
          <w:color w:val="auto"/>
          <w:sz w:val="28"/>
          <w:szCs w:val="28"/>
        </w:rPr>
      </w:pPr>
      <w:r>
        <w:rPr>
          <w:color w:val="auto"/>
        </w:rPr>
        <w:fldChar w:fldCharType="begin"/>
      </w:r>
      <w:r>
        <w:rPr>
          <w:color w:val="auto"/>
        </w:rPr>
        <w:instrText xml:space="preserve"> HYPERLINK \l "_Toc375060224" </w:instrText>
      </w:r>
      <w:r>
        <w:rPr>
          <w:color w:val="auto"/>
        </w:rPr>
        <w:fldChar w:fldCharType="separate"/>
      </w:r>
      <w:r>
        <w:rPr>
          <w:rFonts w:hint="eastAsia" w:ascii="宋体" w:hAnsi="宋体" w:eastAsia="宋体" w:cs="Times New Roman"/>
          <w:color w:val="auto"/>
          <w:sz w:val="28"/>
          <w:szCs w:val="28"/>
        </w:rPr>
        <w:t>第三章</w:t>
      </w:r>
      <w:r>
        <w:rPr>
          <w:rFonts w:ascii="宋体" w:hAnsi="宋体" w:eastAsia="宋体" w:cs="Times New Roman"/>
          <w:color w:val="auto"/>
          <w:sz w:val="28"/>
          <w:szCs w:val="28"/>
        </w:rPr>
        <w:t xml:space="preserve">  </w:t>
      </w:r>
      <w:r>
        <w:rPr>
          <w:rFonts w:hint="eastAsia" w:ascii="宋体" w:hAnsi="宋体" w:eastAsia="宋体" w:cs="Times New Roman"/>
          <w:color w:val="auto"/>
          <w:sz w:val="28"/>
          <w:szCs w:val="28"/>
        </w:rPr>
        <w:t>供应商须知</w:t>
      </w:r>
      <w:r>
        <w:rPr>
          <w:rFonts w:ascii="宋体" w:hAnsi="宋体" w:eastAsia="宋体" w:cs="Times New Roman"/>
          <w:color w:val="auto"/>
          <w:sz w:val="28"/>
          <w:szCs w:val="28"/>
        </w:rPr>
        <w:tab/>
      </w:r>
      <w:r>
        <w:rPr>
          <w:rFonts w:hint="eastAsia" w:ascii="宋体" w:hAnsi="宋体" w:eastAsia="宋体" w:cs="Times New Roman"/>
          <w:color w:val="auto"/>
          <w:sz w:val="28"/>
          <w:szCs w:val="28"/>
        </w:rPr>
        <w:t>7</w:t>
      </w:r>
      <w:r>
        <w:rPr>
          <w:rFonts w:hint="eastAsia" w:ascii="宋体" w:hAnsi="宋体" w:eastAsia="宋体" w:cs="Times New Roman"/>
          <w:color w:val="auto"/>
          <w:sz w:val="28"/>
          <w:szCs w:val="28"/>
        </w:rPr>
        <w:fldChar w:fldCharType="end"/>
      </w:r>
    </w:p>
    <w:p>
      <w:pPr>
        <w:tabs>
          <w:tab w:val="right" w:leader="dot" w:pos="8302"/>
        </w:tabs>
        <w:spacing w:line="480" w:lineRule="auto"/>
        <w:rPr>
          <w:rFonts w:ascii="宋体" w:hAnsi="宋体" w:eastAsia="宋体" w:cs="Times New Roman"/>
          <w:color w:val="auto"/>
          <w:sz w:val="28"/>
          <w:szCs w:val="28"/>
        </w:rPr>
      </w:pPr>
      <w:r>
        <w:rPr>
          <w:color w:val="auto"/>
        </w:rPr>
        <w:fldChar w:fldCharType="begin"/>
      </w:r>
      <w:r>
        <w:rPr>
          <w:color w:val="auto"/>
        </w:rPr>
        <w:instrText xml:space="preserve"> HYPERLINK \l "_Toc375060225" </w:instrText>
      </w:r>
      <w:r>
        <w:rPr>
          <w:color w:val="auto"/>
        </w:rPr>
        <w:fldChar w:fldCharType="separate"/>
      </w:r>
      <w:r>
        <w:rPr>
          <w:rFonts w:hint="eastAsia" w:ascii="宋体" w:hAnsi="宋体" w:eastAsia="宋体" w:cs="Times New Roman"/>
          <w:color w:val="auto"/>
          <w:sz w:val="28"/>
          <w:szCs w:val="28"/>
        </w:rPr>
        <w:t>第四章</w:t>
      </w:r>
      <w:r>
        <w:rPr>
          <w:rFonts w:ascii="宋体" w:hAnsi="宋体" w:eastAsia="宋体" w:cs="Times New Roman"/>
          <w:color w:val="auto"/>
          <w:sz w:val="28"/>
          <w:szCs w:val="28"/>
        </w:rPr>
        <w:t xml:space="preserve">  </w:t>
      </w:r>
      <w:r>
        <w:rPr>
          <w:rFonts w:hint="eastAsia" w:ascii="宋体" w:hAnsi="宋体" w:eastAsia="宋体" w:cs="Times New Roman"/>
          <w:color w:val="auto"/>
          <w:sz w:val="28"/>
          <w:szCs w:val="28"/>
        </w:rPr>
        <w:t>评标办法及评分标准</w:t>
      </w:r>
      <w:r>
        <w:rPr>
          <w:rFonts w:ascii="宋体" w:hAnsi="宋体" w:eastAsia="宋体" w:cs="Times New Roman"/>
          <w:color w:val="auto"/>
          <w:sz w:val="28"/>
          <w:szCs w:val="28"/>
        </w:rPr>
        <w:tab/>
      </w:r>
      <w:r>
        <w:rPr>
          <w:rFonts w:ascii="宋体" w:hAnsi="宋体" w:eastAsia="宋体" w:cs="Times New Roman"/>
          <w:color w:val="auto"/>
          <w:sz w:val="28"/>
          <w:szCs w:val="28"/>
        </w:rPr>
        <w:fldChar w:fldCharType="begin"/>
      </w:r>
      <w:r>
        <w:rPr>
          <w:rFonts w:ascii="宋体" w:hAnsi="宋体" w:eastAsia="宋体" w:cs="Times New Roman"/>
          <w:color w:val="auto"/>
          <w:sz w:val="28"/>
          <w:szCs w:val="28"/>
        </w:rPr>
        <w:instrText xml:space="preserve"> PAGEREF _Toc375060225 \h </w:instrText>
      </w:r>
      <w:r>
        <w:rPr>
          <w:rFonts w:ascii="宋体" w:hAnsi="宋体" w:eastAsia="宋体" w:cs="Times New Roman"/>
          <w:color w:val="auto"/>
          <w:sz w:val="28"/>
          <w:szCs w:val="28"/>
        </w:rPr>
        <w:fldChar w:fldCharType="separate"/>
      </w:r>
      <w:r>
        <w:rPr>
          <w:rFonts w:ascii="宋体" w:hAnsi="宋体" w:eastAsia="宋体" w:cs="Times New Roman"/>
          <w:color w:val="auto"/>
          <w:sz w:val="28"/>
          <w:szCs w:val="28"/>
        </w:rPr>
        <w:t>19</w:t>
      </w:r>
      <w:r>
        <w:rPr>
          <w:rFonts w:ascii="宋体" w:hAnsi="宋体" w:eastAsia="宋体" w:cs="Times New Roman"/>
          <w:color w:val="auto"/>
          <w:sz w:val="28"/>
          <w:szCs w:val="28"/>
        </w:rPr>
        <w:fldChar w:fldCharType="end"/>
      </w:r>
      <w:r>
        <w:rPr>
          <w:rFonts w:ascii="宋体" w:hAnsi="宋体" w:eastAsia="宋体" w:cs="Times New Roman"/>
          <w:color w:val="auto"/>
          <w:sz w:val="28"/>
          <w:szCs w:val="28"/>
        </w:rPr>
        <w:fldChar w:fldCharType="end"/>
      </w:r>
    </w:p>
    <w:p>
      <w:pPr>
        <w:tabs>
          <w:tab w:val="right" w:leader="dot" w:pos="8302"/>
        </w:tabs>
        <w:spacing w:line="480" w:lineRule="auto"/>
        <w:rPr>
          <w:rFonts w:ascii="宋体" w:hAnsi="宋体" w:eastAsia="宋体" w:cs="Times New Roman"/>
          <w:color w:val="auto"/>
          <w:sz w:val="28"/>
          <w:szCs w:val="28"/>
        </w:rPr>
      </w:pPr>
      <w:r>
        <w:rPr>
          <w:color w:val="auto"/>
        </w:rPr>
        <w:fldChar w:fldCharType="begin"/>
      </w:r>
      <w:r>
        <w:rPr>
          <w:color w:val="auto"/>
        </w:rPr>
        <w:instrText xml:space="preserve"> HYPERLINK \l "_Toc375060226" </w:instrText>
      </w:r>
      <w:r>
        <w:rPr>
          <w:color w:val="auto"/>
        </w:rPr>
        <w:fldChar w:fldCharType="separate"/>
      </w:r>
      <w:r>
        <w:rPr>
          <w:rFonts w:hint="eastAsia" w:ascii="宋体" w:hAnsi="宋体" w:eastAsia="宋体" w:cs="Times New Roman"/>
          <w:color w:val="auto"/>
          <w:sz w:val="28"/>
          <w:szCs w:val="28"/>
        </w:rPr>
        <w:t>第五章</w:t>
      </w:r>
      <w:r>
        <w:rPr>
          <w:rFonts w:ascii="宋体" w:hAnsi="宋体" w:eastAsia="宋体" w:cs="Times New Roman"/>
          <w:color w:val="auto"/>
          <w:sz w:val="28"/>
          <w:szCs w:val="28"/>
        </w:rPr>
        <w:t xml:space="preserve"> </w:t>
      </w:r>
      <w:r>
        <w:rPr>
          <w:rFonts w:hint="eastAsia" w:ascii="宋体" w:hAnsi="宋体" w:eastAsia="宋体" w:cs="Times New Roman"/>
          <w:color w:val="auto"/>
          <w:sz w:val="28"/>
          <w:szCs w:val="28"/>
        </w:rPr>
        <w:t xml:space="preserve"> 政府采购合同主要条款</w:t>
      </w:r>
      <w:r>
        <w:rPr>
          <w:rFonts w:ascii="宋体" w:hAnsi="宋体" w:eastAsia="宋体" w:cs="Times New Roman"/>
          <w:color w:val="auto"/>
          <w:sz w:val="28"/>
          <w:szCs w:val="28"/>
        </w:rPr>
        <w:tab/>
      </w:r>
      <w:r>
        <w:rPr>
          <w:rFonts w:hint="eastAsia" w:ascii="宋体" w:hAnsi="宋体" w:eastAsia="宋体" w:cs="Times New Roman"/>
          <w:color w:val="auto"/>
          <w:sz w:val="28"/>
          <w:szCs w:val="28"/>
        </w:rPr>
        <w:t>2</w:t>
      </w:r>
      <w:r>
        <w:rPr>
          <w:rFonts w:hint="eastAsia" w:ascii="宋体" w:hAnsi="宋体" w:eastAsia="宋体" w:cs="Times New Roman"/>
          <w:color w:val="auto"/>
          <w:sz w:val="28"/>
          <w:szCs w:val="28"/>
        </w:rPr>
        <w:fldChar w:fldCharType="end"/>
      </w:r>
      <w:r>
        <w:rPr>
          <w:rFonts w:hint="eastAsia" w:ascii="宋体" w:hAnsi="宋体" w:eastAsia="宋体" w:cs="Times New Roman"/>
          <w:color w:val="auto"/>
          <w:sz w:val="28"/>
          <w:szCs w:val="28"/>
        </w:rPr>
        <w:t>1</w:t>
      </w:r>
    </w:p>
    <w:p>
      <w:pPr>
        <w:tabs>
          <w:tab w:val="right" w:leader="dot" w:pos="8302"/>
        </w:tabs>
        <w:spacing w:line="480" w:lineRule="auto"/>
        <w:rPr>
          <w:rFonts w:ascii="Calibri" w:hAnsi="Calibri" w:eastAsia="宋体" w:cs="Times New Roman"/>
          <w:color w:val="auto"/>
        </w:rPr>
      </w:pPr>
      <w:r>
        <w:rPr>
          <w:color w:val="auto"/>
        </w:rPr>
        <w:fldChar w:fldCharType="begin"/>
      </w:r>
      <w:r>
        <w:rPr>
          <w:color w:val="auto"/>
        </w:rPr>
        <w:instrText xml:space="preserve"> HYPERLINK \l "_Toc375060227" </w:instrText>
      </w:r>
      <w:r>
        <w:rPr>
          <w:color w:val="auto"/>
        </w:rPr>
        <w:fldChar w:fldCharType="separate"/>
      </w:r>
      <w:r>
        <w:rPr>
          <w:rFonts w:hint="eastAsia" w:ascii="宋体" w:hAnsi="宋体" w:eastAsia="宋体" w:cs="Times New Roman"/>
          <w:color w:val="auto"/>
          <w:sz w:val="28"/>
          <w:szCs w:val="28"/>
        </w:rPr>
        <w:t>第六章　投标文件格式</w:t>
      </w:r>
      <w:r>
        <w:rPr>
          <w:rFonts w:ascii="宋体" w:hAnsi="宋体" w:eastAsia="宋体" w:cs="Times New Roman"/>
          <w:color w:val="auto"/>
          <w:sz w:val="28"/>
          <w:szCs w:val="28"/>
        </w:rPr>
        <w:tab/>
      </w:r>
      <w:r>
        <w:rPr>
          <w:rFonts w:hint="eastAsia" w:ascii="宋体" w:hAnsi="宋体" w:eastAsia="宋体" w:cs="Times New Roman"/>
          <w:color w:val="auto"/>
          <w:sz w:val="28"/>
          <w:szCs w:val="28"/>
        </w:rPr>
        <w:t>2</w:t>
      </w:r>
      <w:r>
        <w:rPr>
          <w:rFonts w:hint="eastAsia" w:ascii="宋体" w:hAnsi="宋体" w:eastAsia="宋体" w:cs="Times New Roman"/>
          <w:color w:val="auto"/>
          <w:sz w:val="28"/>
          <w:szCs w:val="28"/>
        </w:rPr>
        <w:fldChar w:fldCharType="end"/>
      </w:r>
      <w:r>
        <w:rPr>
          <w:rFonts w:hint="eastAsia" w:ascii="宋体" w:hAnsi="宋体" w:eastAsia="宋体" w:cs="Times New Roman"/>
          <w:color w:val="auto"/>
          <w:sz w:val="28"/>
          <w:szCs w:val="28"/>
        </w:rPr>
        <w:t>5</w:t>
      </w:r>
    </w:p>
    <w:p>
      <w:pPr>
        <w:keepNext/>
        <w:keepLines/>
        <w:spacing w:before="340" w:after="330" w:line="480" w:lineRule="auto"/>
        <w:jc w:val="center"/>
        <w:outlineLvl w:val="0"/>
        <w:rPr>
          <w:rFonts w:ascii="Times New Roman" w:hAnsi="Times New Roman" w:eastAsia="宋体" w:cs="Times New Roman"/>
          <w:b/>
          <w:bCs/>
          <w:color w:val="auto"/>
          <w:kern w:val="44"/>
          <w:sz w:val="28"/>
          <w:szCs w:val="28"/>
        </w:rPr>
      </w:pPr>
      <w:r>
        <w:rPr>
          <w:rFonts w:ascii="Times New Roman" w:hAnsi="Times New Roman" w:eastAsia="宋体" w:cs="Times New Roman"/>
          <w:b/>
          <w:bCs/>
          <w:color w:val="auto"/>
          <w:kern w:val="44"/>
          <w:sz w:val="28"/>
          <w:szCs w:val="28"/>
        </w:rPr>
        <w:fldChar w:fldCharType="end"/>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keepLines/>
        <w:spacing w:before="340" w:after="330" w:line="480" w:lineRule="auto"/>
        <w:jc w:val="center"/>
        <w:outlineLvl w:val="0"/>
        <w:rPr>
          <w:rFonts w:ascii="Times New Roman" w:hAnsi="Times New Roman" w:eastAsia="宋体" w:cs="Times New Roman"/>
          <w:b/>
          <w:bCs/>
          <w:color w:val="auto"/>
          <w:kern w:val="44"/>
          <w:sz w:val="28"/>
          <w:szCs w:val="28"/>
        </w:rPr>
      </w:pPr>
      <w:bookmarkStart w:id="0" w:name="_Toc375060222"/>
      <w:r>
        <w:rPr>
          <w:rFonts w:hint="eastAsia" w:ascii="Times New Roman" w:hAnsi="Times New Roman" w:eastAsia="宋体" w:cs="Times New Roman"/>
          <w:b/>
          <w:bCs/>
          <w:color w:val="auto"/>
          <w:kern w:val="44"/>
          <w:sz w:val="28"/>
          <w:szCs w:val="28"/>
        </w:rPr>
        <w:t>第一章 采购公告</w:t>
      </w:r>
      <w:bookmarkEnd w:id="0"/>
    </w:p>
    <w:p>
      <w:pPr>
        <w:snapToGrid w:val="0"/>
        <w:spacing w:line="360" w:lineRule="auto"/>
        <w:ind w:firstLine="420" w:firstLineChars="200"/>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发布时间：20</w:t>
      </w:r>
      <w:r>
        <w:rPr>
          <w:rFonts w:ascii="宋体" w:hAnsi="宋体" w:eastAsia="宋体" w:cs="Times New Roman"/>
          <w:color w:val="auto"/>
          <w:kern w:val="0"/>
          <w:szCs w:val="21"/>
        </w:rPr>
        <w:t>23</w:t>
      </w:r>
      <w:r>
        <w:rPr>
          <w:rFonts w:hint="eastAsia" w:ascii="宋体" w:hAnsi="宋体" w:eastAsia="宋体" w:cs="Times New Roman"/>
          <w:color w:val="auto"/>
          <w:kern w:val="0"/>
          <w:szCs w:val="21"/>
        </w:rPr>
        <w:t>年6月28日</w:t>
      </w:r>
    </w:p>
    <w:p>
      <w:pPr>
        <w:snapToGrid w:val="0"/>
        <w:spacing w:line="360" w:lineRule="auto"/>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根据《中华人民共和国政府采购法》、《政府采购货物和服务招标投标管理办法》等规定，</w:t>
      </w:r>
      <w:r>
        <w:rPr>
          <w:rFonts w:hint="eastAsia" w:ascii="宋体" w:hAnsi="宋体" w:eastAsia="宋体" w:cs="Times New Roman"/>
          <w:color w:val="auto"/>
          <w:kern w:val="0"/>
          <w:szCs w:val="21"/>
          <w:lang w:val="en-US" w:eastAsia="zh-CN"/>
        </w:rPr>
        <w:t>根据工作需要，</w:t>
      </w:r>
      <w:r>
        <w:rPr>
          <w:rFonts w:hint="eastAsia" w:ascii="宋体" w:hAnsi="宋体" w:eastAsia="宋体" w:cs="Times New Roman"/>
          <w:color w:val="auto"/>
          <w:kern w:val="0"/>
          <w:szCs w:val="21"/>
        </w:rPr>
        <w:t>现就海南省博物馆进口高规格展柜购买项目</w:t>
      </w:r>
      <w:r>
        <w:rPr>
          <w:rFonts w:ascii="宋体" w:hAnsi="宋体" w:eastAsia="宋体" w:cs="Times New Roman"/>
          <w:color w:val="auto"/>
          <w:kern w:val="0"/>
          <w:szCs w:val="21"/>
        </w:rPr>
        <w:t>进行公开招标采购，</w:t>
      </w:r>
      <w:r>
        <w:rPr>
          <w:rFonts w:hint="eastAsia" w:ascii="宋体" w:hAnsi="宋体" w:eastAsia="宋体" w:cs="Times New Roman"/>
          <w:color w:val="auto"/>
          <w:kern w:val="0"/>
          <w:szCs w:val="21"/>
        </w:rPr>
        <w:t>欢迎有资质和能力的供应商参加投标：</w:t>
      </w:r>
    </w:p>
    <w:p>
      <w:pPr>
        <w:snapToGrid w:val="0"/>
        <w:spacing w:line="360" w:lineRule="auto"/>
        <w:ind w:firstLine="420" w:firstLineChars="200"/>
        <w:rPr>
          <w:rFonts w:ascii="宋体" w:hAnsi="宋体" w:eastAsia="宋体" w:cs="Arial"/>
          <w:color w:val="auto"/>
          <w:szCs w:val="21"/>
        </w:rPr>
      </w:pPr>
      <w:r>
        <w:rPr>
          <w:rFonts w:hint="eastAsia" w:ascii="宋体" w:hAnsi="宋体" w:eastAsia="宋体" w:cs="Arial"/>
          <w:color w:val="auto"/>
          <w:szCs w:val="21"/>
        </w:rPr>
        <w:t>一、</w:t>
      </w:r>
      <w:r>
        <w:rPr>
          <w:rFonts w:hint="eastAsia" w:ascii="宋体" w:hAnsi="宋体" w:eastAsia="宋体" w:cs="Arial"/>
          <w:bCs/>
          <w:color w:val="auto"/>
          <w:szCs w:val="21"/>
        </w:rPr>
        <w:t>项目编号：2023-CLB-1</w:t>
      </w:r>
    </w:p>
    <w:p>
      <w:pPr>
        <w:snapToGrid w:val="0"/>
        <w:spacing w:line="360" w:lineRule="auto"/>
        <w:ind w:firstLine="420" w:firstLineChars="200"/>
        <w:rPr>
          <w:rFonts w:ascii="宋体" w:hAnsi="宋体" w:eastAsia="宋体" w:cs="Arial"/>
          <w:color w:val="auto"/>
          <w:szCs w:val="21"/>
        </w:rPr>
      </w:pPr>
      <w:r>
        <w:rPr>
          <w:rFonts w:hint="eastAsia" w:ascii="宋体" w:hAnsi="宋体" w:eastAsia="宋体" w:cs="Arial"/>
          <w:color w:val="auto"/>
          <w:szCs w:val="21"/>
        </w:rPr>
        <w:t>二、采购组织类型：由采购人组织采购</w:t>
      </w:r>
    </w:p>
    <w:p>
      <w:pPr>
        <w:snapToGrid w:val="0"/>
        <w:spacing w:line="360" w:lineRule="auto"/>
        <w:ind w:firstLine="420" w:firstLineChars="200"/>
        <w:rPr>
          <w:rFonts w:ascii="宋体" w:hAnsi="宋体" w:eastAsia="宋体" w:cs="Arial"/>
          <w:color w:val="auto"/>
          <w:szCs w:val="21"/>
        </w:rPr>
      </w:pPr>
      <w:r>
        <w:rPr>
          <w:rFonts w:hint="eastAsia" w:ascii="宋体" w:hAnsi="宋体" w:eastAsia="宋体" w:cs="Arial"/>
          <w:color w:val="auto"/>
          <w:szCs w:val="21"/>
        </w:rPr>
        <w:t>三、采购方式：公开比选</w:t>
      </w:r>
    </w:p>
    <w:p>
      <w:pPr>
        <w:snapToGrid w:val="0"/>
        <w:spacing w:line="360" w:lineRule="auto"/>
        <w:ind w:firstLine="420" w:firstLineChars="200"/>
        <w:rPr>
          <w:rFonts w:ascii="宋体" w:hAnsi="宋体" w:eastAsia="宋体" w:cs="Arial"/>
          <w:bCs/>
          <w:color w:val="auto"/>
          <w:szCs w:val="21"/>
        </w:rPr>
      </w:pPr>
      <w:r>
        <w:rPr>
          <w:rFonts w:hint="eastAsia" w:ascii="宋体" w:hAnsi="宋体" w:eastAsia="宋体" w:cs="Arial"/>
          <w:color w:val="auto"/>
          <w:szCs w:val="21"/>
        </w:rPr>
        <w:t>四、</w:t>
      </w:r>
      <w:r>
        <w:rPr>
          <w:rFonts w:hint="eastAsia" w:ascii="宋体" w:hAnsi="宋体" w:eastAsia="宋体" w:cs="Arial"/>
          <w:bCs/>
          <w:color w:val="auto"/>
          <w:szCs w:val="21"/>
        </w:rPr>
        <w:t>货物名称、数量及简要技术参数</w:t>
      </w:r>
    </w:p>
    <w:tbl>
      <w:tblPr>
        <w:tblStyle w:val="31"/>
        <w:tblW w:w="8234"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368"/>
        <w:gridCol w:w="709"/>
        <w:gridCol w:w="54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Arial"/>
                <w:bCs/>
                <w:color w:val="auto"/>
                <w:szCs w:val="21"/>
              </w:rPr>
            </w:pPr>
            <w:r>
              <w:rPr>
                <w:rFonts w:hint="eastAsia" w:ascii="宋体" w:hAnsi="宋体" w:eastAsia="宋体" w:cs="Arial"/>
                <w:bCs/>
                <w:color w:val="auto"/>
                <w:szCs w:val="21"/>
              </w:rPr>
              <w:t>序号</w:t>
            </w:r>
          </w:p>
        </w:tc>
        <w:tc>
          <w:tcPr>
            <w:tcW w:w="13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Arial"/>
                <w:bCs/>
                <w:color w:val="auto"/>
                <w:szCs w:val="21"/>
              </w:rPr>
            </w:pPr>
            <w:r>
              <w:rPr>
                <w:rFonts w:hint="eastAsia" w:ascii="宋体" w:hAnsi="宋体" w:eastAsia="宋体" w:cs="Arial"/>
                <w:bCs/>
                <w:color w:val="auto"/>
                <w:szCs w:val="21"/>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Arial"/>
                <w:bCs/>
                <w:color w:val="auto"/>
                <w:szCs w:val="21"/>
              </w:rPr>
            </w:pPr>
            <w:r>
              <w:rPr>
                <w:rFonts w:hint="eastAsia" w:ascii="宋体" w:hAnsi="宋体" w:eastAsia="宋体" w:cs="Arial"/>
                <w:bCs/>
                <w:color w:val="auto"/>
                <w:szCs w:val="21"/>
              </w:rPr>
              <w:t>数量</w:t>
            </w:r>
          </w:p>
        </w:tc>
        <w:tc>
          <w:tcPr>
            <w:tcW w:w="54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Arial"/>
                <w:bCs/>
                <w:color w:val="auto"/>
                <w:szCs w:val="21"/>
              </w:rPr>
            </w:pPr>
            <w:r>
              <w:rPr>
                <w:rFonts w:hint="eastAsia" w:ascii="宋体" w:hAnsi="宋体" w:eastAsia="宋体" w:cs="Arial"/>
                <w:bCs/>
                <w:color w:val="auto"/>
                <w:szCs w:val="21"/>
              </w:rPr>
              <w:t>简要技术参数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49" w:type="dxa"/>
            <w:tcBorders>
              <w:top w:val="single" w:color="auto" w:sz="4" w:space="0"/>
              <w:left w:val="single" w:color="auto" w:sz="4" w:space="0"/>
              <w:right w:val="single" w:color="auto" w:sz="4" w:space="0"/>
            </w:tcBorders>
            <w:vAlign w:val="center"/>
          </w:tcPr>
          <w:p>
            <w:pPr>
              <w:snapToGrid w:val="0"/>
              <w:jc w:val="center"/>
              <w:rPr>
                <w:rFonts w:ascii="宋体" w:hAnsi="宋体" w:eastAsia="宋体" w:cs="Arial"/>
                <w:bCs/>
                <w:color w:val="auto"/>
                <w:szCs w:val="21"/>
              </w:rPr>
            </w:pPr>
            <w:r>
              <w:rPr>
                <w:rFonts w:hint="eastAsia" w:ascii="宋体" w:hAnsi="宋体" w:eastAsia="宋体" w:cs="Arial"/>
                <w:bCs/>
                <w:color w:val="auto"/>
                <w:szCs w:val="21"/>
              </w:rPr>
              <w:t>一</w:t>
            </w:r>
          </w:p>
        </w:tc>
        <w:tc>
          <w:tcPr>
            <w:tcW w:w="1368" w:type="dxa"/>
            <w:tcBorders>
              <w:top w:val="single" w:color="auto" w:sz="4" w:space="0"/>
              <w:left w:val="single" w:color="auto" w:sz="4" w:space="0"/>
              <w:right w:val="single" w:color="auto" w:sz="4" w:space="0"/>
            </w:tcBorders>
            <w:vAlign w:val="center"/>
          </w:tcPr>
          <w:p>
            <w:pPr>
              <w:snapToGrid w:val="0"/>
              <w:jc w:val="center"/>
              <w:rPr>
                <w:rFonts w:ascii="宋体" w:hAnsi="宋体" w:eastAsia="宋体" w:cs="Arial"/>
                <w:bCs/>
                <w:color w:val="auto"/>
                <w:szCs w:val="21"/>
              </w:rPr>
            </w:pPr>
            <w:r>
              <w:rPr>
                <w:rFonts w:hint="eastAsia" w:ascii="宋体" w:hAnsi="宋体" w:eastAsia="宋体" w:cs="Arial"/>
                <w:bCs/>
                <w:color w:val="auto"/>
                <w:szCs w:val="21"/>
              </w:rPr>
              <w:t>高性能展柜</w:t>
            </w:r>
          </w:p>
        </w:tc>
        <w:tc>
          <w:tcPr>
            <w:tcW w:w="709" w:type="dxa"/>
            <w:tcBorders>
              <w:top w:val="single" w:color="auto" w:sz="4" w:space="0"/>
              <w:left w:val="single" w:color="auto" w:sz="4" w:space="0"/>
              <w:right w:val="single" w:color="auto" w:sz="4" w:space="0"/>
            </w:tcBorders>
            <w:vAlign w:val="center"/>
          </w:tcPr>
          <w:p>
            <w:pPr>
              <w:snapToGrid w:val="0"/>
              <w:jc w:val="center"/>
              <w:rPr>
                <w:rFonts w:ascii="宋体" w:hAnsi="宋体" w:eastAsia="宋体" w:cs="Arial"/>
                <w:bCs/>
                <w:color w:val="auto"/>
                <w:szCs w:val="21"/>
              </w:rPr>
            </w:pPr>
            <w:r>
              <w:rPr>
                <w:rFonts w:hint="eastAsia" w:ascii="宋体" w:hAnsi="宋体" w:eastAsia="宋体" w:cs="Arial"/>
                <w:bCs/>
                <w:color w:val="auto"/>
                <w:szCs w:val="21"/>
              </w:rPr>
              <w:t>6个</w:t>
            </w:r>
          </w:p>
        </w:tc>
        <w:tc>
          <w:tcPr>
            <w:tcW w:w="5408"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rPr>
                <w:rFonts w:ascii="宋体" w:hAnsi="宋体" w:eastAsia="宋体" w:cs="Times New Roman"/>
                <w:color w:val="auto"/>
                <w:szCs w:val="21"/>
              </w:rPr>
            </w:pPr>
            <w:r>
              <w:rPr>
                <w:rFonts w:hint="eastAsia" w:ascii="宋体" w:hAnsi="宋体" w:eastAsia="宋体" w:cs="Times New Roman"/>
                <w:color w:val="auto"/>
                <w:szCs w:val="21"/>
              </w:rPr>
              <w:t>玻璃：透光率99%。</w:t>
            </w:r>
          </w:p>
          <w:p>
            <w:pPr>
              <w:numPr>
                <w:ilvl w:val="0"/>
                <w:numId w:val="2"/>
              </w:numPr>
              <w:snapToGrid w:val="0"/>
              <w:rPr>
                <w:rFonts w:ascii="宋体" w:hAnsi="宋体" w:eastAsia="宋体" w:cs="Times New Roman"/>
                <w:color w:val="auto"/>
                <w:szCs w:val="21"/>
              </w:rPr>
            </w:pPr>
            <w:r>
              <w:rPr>
                <w:rFonts w:hint="eastAsia" w:ascii="宋体" w:hAnsi="宋体" w:eastAsia="宋体" w:cs="Times New Roman"/>
                <w:color w:val="auto"/>
                <w:szCs w:val="21"/>
              </w:rPr>
              <w:t>展柜密封性：展柜空气交换率达到小于10%容积量/天。</w:t>
            </w:r>
          </w:p>
        </w:tc>
      </w:tr>
    </w:tbl>
    <w:p>
      <w:pPr>
        <w:snapToGrid w:val="0"/>
        <w:spacing w:line="360" w:lineRule="auto"/>
        <w:ind w:firstLine="420" w:firstLineChars="200"/>
        <w:rPr>
          <w:rFonts w:ascii="宋体" w:hAnsi="宋体" w:eastAsia="宋体" w:cs="Arial"/>
          <w:color w:val="auto"/>
          <w:szCs w:val="21"/>
        </w:rPr>
      </w:pPr>
    </w:p>
    <w:p>
      <w:pPr>
        <w:snapToGrid w:val="0"/>
        <w:spacing w:line="360" w:lineRule="auto"/>
        <w:ind w:firstLine="420" w:firstLineChars="200"/>
        <w:rPr>
          <w:rFonts w:ascii="宋体" w:hAnsi="宋体" w:eastAsia="宋体" w:cs="Arial"/>
          <w:bCs/>
          <w:color w:val="auto"/>
          <w:szCs w:val="21"/>
        </w:rPr>
      </w:pPr>
      <w:r>
        <w:rPr>
          <w:rFonts w:hint="eastAsia" w:ascii="宋体" w:hAnsi="宋体" w:eastAsia="宋体" w:cs="Arial"/>
          <w:color w:val="auto"/>
          <w:szCs w:val="21"/>
        </w:rPr>
        <w:t>五、</w:t>
      </w:r>
      <w:r>
        <w:rPr>
          <w:rFonts w:hint="eastAsia" w:ascii="宋体" w:hAnsi="宋体" w:eastAsia="宋体" w:cs="Arial"/>
          <w:bCs/>
          <w:color w:val="auto"/>
          <w:szCs w:val="21"/>
        </w:rPr>
        <w:t>合格供应商的资格要求（本项目资格后审）</w:t>
      </w:r>
    </w:p>
    <w:p>
      <w:pPr>
        <w:spacing w:line="360" w:lineRule="auto"/>
        <w:ind w:firstLine="420"/>
        <w:jc w:val="left"/>
        <w:rPr>
          <w:rFonts w:ascii="宋体" w:hAnsi="宋体" w:eastAsia="宋体" w:cs="Arial"/>
          <w:color w:val="auto"/>
          <w:szCs w:val="21"/>
        </w:rPr>
      </w:pPr>
      <w:r>
        <w:rPr>
          <w:rFonts w:hint="eastAsia" w:ascii="宋体" w:hAnsi="宋体" w:eastAsia="宋体" w:cs="Arial"/>
          <w:color w:val="auto"/>
          <w:szCs w:val="21"/>
        </w:rPr>
        <w:t>1、符合《中华人民共和国政府采购法》第二十二条规定的供应商资格条件：</w:t>
      </w:r>
    </w:p>
    <w:p>
      <w:pPr>
        <w:spacing w:line="360" w:lineRule="auto"/>
        <w:ind w:left="630" w:leftChars="300"/>
        <w:jc w:val="left"/>
        <w:rPr>
          <w:rFonts w:ascii="宋体" w:hAnsi="宋体" w:eastAsia="宋体" w:cs="Times New Roman"/>
          <w:color w:val="auto"/>
          <w:szCs w:val="21"/>
        </w:rPr>
      </w:pPr>
      <w:r>
        <w:rPr>
          <w:rFonts w:hint="eastAsia" w:ascii="宋体" w:hAnsi="宋体" w:eastAsia="宋体" w:cs="Times New Roman"/>
          <w:color w:val="auto"/>
          <w:szCs w:val="21"/>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numPr>
          <w:ilvl w:val="0"/>
          <w:numId w:val="3"/>
        </w:numPr>
        <w:snapToGrid w:val="0"/>
        <w:spacing w:line="360" w:lineRule="auto"/>
        <w:ind w:firstLine="420"/>
        <w:rPr>
          <w:rFonts w:ascii="宋体" w:hAnsi="宋体" w:eastAsia="宋体" w:cs="Arial"/>
          <w:color w:val="auto"/>
          <w:szCs w:val="21"/>
        </w:rPr>
      </w:pPr>
      <w:r>
        <w:rPr>
          <w:rFonts w:hint="eastAsia" w:ascii="宋体" w:hAnsi="宋体" w:eastAsia="宋体" w:cs="Arial"/>
          <w:color w:val="auto"/>
          <w:szCs w:val="21"/>
        </w:rPr>
        <w:t xml:space="preserve">单位负责人为同一人或者存在直接控股、管理关系的不同供应商，不得参加同一合  </w:t>
      </w:r>
    </w:p>
    <w:p>
      <w:pPr>
        <w:snapToGrid w:val="0"/>
        <w:spacing w:line="360" w:lineRule="auto"/>
        <w:rPr>
          <w:rFonts w:ascii="宋体" w:hAnsi="宋体" w:eastAsia="宋体" w:cs="Arial"/>
          <w:color w:val="auto"/>
          <w:szCs w:val="21"/>
        </w:rPr>
      </w:pPr>
      <w:r>
        <w:rPr>
          <w:rFonts w:hint="eastAsia" w:ascii="宋体" w:hAnsi="宋体" w:eastAsia="宋体" w:cs="Arial"/>
          <w:color w:val="auto"/>
          <w:szCs w:val="21"/>
        </w:rPr>
        <w:t xml:space="preserve">       同项下的政府采购活动。除单一来源采购项目外，为采购项目提供整体设计、规范</w:t>
      </w:r>
    </w:p>
    <w:p>
      <w:pPr>
        <w:snapToGrid w:val="0"/>
        <w:spacing w:line="360" w:lineRule="auto"/>
        <w:rPr>
          <w:rFonts w:ascii="宋体" w:hAnsi="宋体" w:eastAsia="宋体" w:cs="Arial"/>
          <w:color w:val="auto"/>
          <w:szCs w:val="21"/>
        </w:rPr>
      </w:pPr>
      <w:r>
        <w:rPr>
          <w:rFonts w:hint="eastAsia" w:ascii="宋体" w:hAnsi="宋体" w:eastAsia="宋体" w:cs="Arial"/>
          <w:color w:val="auto"/>
          <w:szCs w:val="21"/>
        </w:rPr>
        <w:t xml:space="preserve">       编制或者项目管理、监理、检测等服务的供应商，不得再参加该采购项目的其他采</w:t>
      </w:r>
    </w:p>
    <w:p>
      <w:pPr>
        <w:snapToGrid w:val="0"/>
        <w:spacing w:line="360" w:lineRule="auto"/>
        <w:rPr>
          <w:rFonts w:ascii="宋体" w:hAnsi="宋体" w:eastAsia="宋体" w:cs="Arial"/>
          <w:color w:val="auto"/>
          <w:szCs w:val="21"/>
        </w:rPr>
      </w:pPr>
      <w:r>
        <w:rPr>
          <w:rFonts w:hint="eastAsia" w:ascii="宋体" w:hAnsi="宋体" w:eastAsia="宋体" w:cs="Arial"/>
          <w:color w:val="auto"/>
          <w:szCs w:val="21"/>
        </w:rPr>
        <w:t xml:space="preserve">       购活动。</w:t>
      </w:r>
    </w:p>
    <w:p>
      <w:pPr>
        <w:numPr>
          <w:ilvl w:val="0"/>
          <w:numId w:val="3"/>
        </w:numPr>
        <w:snapToGrid w:val="0"/>
        <w:spacing w:line="360" w:lineRule="auto"/>
        <w:ind w:firstLine="420"/>
        <w:rPr>
          <w:rFonts w:ascii="宋体" w:hAnsi="宋体" w:eastAsia="宋体" w:cs="Arial"/>
          <w:color w:val="auto"/>
          <w:szCs w:val="21"/>
        </w:rPr>
      </w:pPr>
      <w:r>
        <w:rPr>
          <w:rFonts w:hint="eastAsia" w:ascii="宋体" w:hAnsi="宋体" w:eastAsia="宋体" w:cs="Arial"/>
          <w:color w:val="auto"/>
          <w:szCs w:val="21"/>
        </w:rPr>
        <w:t>本项目不接受联合体投标。</w:t>
      </w:r>
    </w:p>
    <w:p>
      <w:pPr>
        <w:snapToGrid w:val="0"/>
        <w:spacing w:line="360" w:lineRule="auto"/>
        <w:ind w:firstLine="472" w:firstLineChars="225"/>
        <w:rPr>
          <w:rFonts w:ascii="宋体" w:hAnsi="宋体" w:eastAsia="宋体" w:cs="Arial"/>
          <w:color w:val="auto"/>
          <w:szCs w:val="21"/>
        </w:rPr>
      </w:pPr>
      <w:r>
        <w:rPr>
          <w:rFonts w:hint="eastAsia" w:ascii="宋体" w:hAnsi="宋体" w:eastAsia="宋体" w:cs="Arial"/>
          <w:bCs/>
          <w:color w:val="auto"/>
          <w:szCs w:val="21"/>
        </w:rPr>
        <w:t>六、采购文件的发售</w:t>
      </w:r>
      <w:r>
        <w:rPr>
          <w:rFonts w:hint="eastAsia" w:ascii="宋体" w:hAnsi="宋体" w:eastAsia="宋体" w:cs="Arial"/>
          <w:color w:val="auto"/>
          <w:szCs w:val="21"/>
        </w:rPr>
        <w:t>：</w:t>
      </w:r>
    </w:p>
    <w:p>
      <w:pPr>
        <w:snapToGrid w:val="0"/>
        <w:spacing w:line="360" w:lineRule="auto"/>
        <w:ind w:firstLine="472" w:firstLineChars="225"/>
        <w:rPr>
          <w:rFonts w:ascii="宋体" w:hAnsi="宋体" w:eastAsia="宋体" w:cs="Arial"/>
          <w:color w:val="auto"/>
          <w:szCs w:val="21"/>
        </w:rPr>
      </w:pPr>
      <w:r>
        <w:rPr>
          <w:rFonts w:ascii="宋体" w:hAnsi="宋体" w:eastAsia="宋体" w:cs="Arial"/>
          <w:color w:val="auto"/>
          <w:szCs w:val="21"/>
        </w:rPr>
        <w:t>1</w:t>
      </w:r>
      <w:r>
        <w:rPr>
          <w:rFonts w:hint="eastAsia" w:ascii="宋体" w:hAnsi="宋体" w:eastAsia="宋体" w:cs="Arial"/>
          <w:color w:val="auto"/>
          <w:szCs w:val="21"/>
        </w:rPr>
        <w:t>.</w:t>
      </w:r>
      <w:r>
        <w:rPr>
          <w:rFonts w:ascii="宋体" w:hAnsi="宋体" w:eastAsia="宋体" w:cs="Arial"/>
          <w:color w:val="auto"/>
          <w:szCs w:val="21"/>
        </w:rPr>
        <w:t>发售时间：</w:t>
      </w:r>
      <w:r>
        <w:rPr>
          <w:rFonts w:hint="eastAsia" w:ascii="宋体" w:hAnsi="宋体" w:eastAsia="宋体" w:cs="Arial"/>
          <w:color w:val="auto"/>
          <w:szCs w:val="21"/>
        </w:rPr>
        <w:t>自采购需求公开发布之日起。</w:t>
      </w:r>
    </w:p>
    <w:p>
      <w:pPr>
        <w:snapToGrid w:val="0"/>
        <w:spacing w:line="360" w:lineRule="auto"/>
        <w:ind w:firstLine="432" w:firstLineChars="206"/>
        <w:rPr>
          <w:rFonts w:ascii="宋体" w:hAnsi="宋体" w:eastAsia="宋体" w:cs="Arial"/>
          <w:color w:val="auto"/>
          <w:szCs w:val="21"/>
        </w:rPr>
      </w:pPr>
      <w:r>
        <w:rPr>
          <w:rFonts w:ascii="宋体" w:hAnsi="宋体" w:eastAsia="宋体" w:cs="Arial"/>
          <w:color w:val="auto"/>
          <w:szCs w:val="21"/>
        </w:rPr>
        <w:t>2</w:t>
      </w:r>
      <w:r>
        <w:rPr>
          <w:rFonts w:hint="eastAsia" w:ascii="宋体" w:hAnsi="宋体" w:eastAsia="宋体" w:cs="Arial"/>
          <w:color w:val="auto"/>
          <w:szCs w:val="21"/>
        </w:rPr>
        <w:t>.</w:t>
      </w:r>
      <w:r>
        <w:rPr>
          <w:rFonts w:ascii="宋体" w:hAnsi="宋体" w:eastAsia="宋体" w:cs="Arial"/>
          <w:color w:val="auto"/>
          <w:szCs w:val="21"/>
        </w:rPr>
        <w:t>发售</w:t>
      </w:r>
      <w:r>
        <w:rPr>
          <w:rFonts w:hint="eastAsia" w:ascii="宋体" w:hAnsi="宋体" w:eastAsia="宋体" w:cs="Arial"/>
          <w:color w:val="auto"/>
          <w:szCs w:val="21"/>
        </w:rPr>
        <w:t>方式</w:t>
      </w:r>
      <w:r>
        <w:rPr>
          <w:rFonts w:ascii="宋体" w:hAnsi="宋体" w:eastAsia="宋体" w:cs="Arial"/>
          <w:color w:val="auto"/>
          <w:szCs w:val="21"/>
        </w:rPr>
        <w:t>：</w:t>
      </w:r>
      <w:r>
        <w:rPr>
          <w:rFonts w:hint="eastAsia" w:ascii="宋体" w:hAnsi="宋体" w:eastAsia="宋体" w:cs="Arial"/>
          <w:color w:val="auto"/>
          <w:szCs w:val="21"/>
        </w:rPr>
        <w:t xml:space="preserve"> 联系采购方免费获取。</w:t>
      </w:r>
    </w:p>
    <w:p>
      <w:pPr>
        <w:snapToGrid w:val="0"/>
        <w:spacing w:line="360" w:lineRule="auto"/>
        <w:ind w:firstLine="432" w:firstLineChars="206"/>
        <w:rPr>
          <w:rFonts w:ascii="宋体" w:hAnsi="宋体" w:eastAsia="宋体" w:cs="Arial"/>
          <w:color w:val="auto"/>
          <w:szCs w:val="21"/>
        </w:rPr>
      </w:pPr>
      <w:r>
        <w:rPr>
          <w:rFonts w:hint="eastAsia" w:ascii="宋体" w:hAnsi="宋体" w:eastAsia="宋体" w:cs="Arial"/>
          <w:bCs/>
          <w:color w:val="auto"/>
          <w:szCs w:val="21"/>
        </w:rPr>
        <w:t>七、投标保证金</w:t>
      </w:r>
      <w:r>
        <w:rPr>
          <w:rFonts w:hint="eastAsia" w:ascii="宋体" w:hAnsi="宋体" w:eastAsia="宋体" w:cs="Arial"/>
          <w:color w:val="auto"/>
          <w:szCs w:val="21"/>
        </w:rPr>
        <w:t>：</w:t>
      </w:r>
    </w:p>
    <w:p>
      <w:pPr>
        <w:snapToGrid w:val="0"/>
        <w:spacing w:line="360" w:lineRule="auto"/>
        <w:ind w:firstLine="432" w:firstLineChars="206"/>
        <w:rPr>
          <w:rFonts w:ascii="宋体" w:hAnsi="宋体" w:eastAsia="宋体" w:cs="Arial"/>
          <w:color w:val="auto"/>
          <w:szCs w:val="21"/>
        </w:rPr>
      </w:pPr>
      <w:r>
        <w:rPr>
          <w:rFonts w:hint="eastAsia" w:ascii="宋体" w:hAnsi="宋体" w:eastAsia="宋体" w:cs="Arial"/>
          <w:color w:val="auto"/>
          <w:szCs w:val="21"/>
        </w:rPr>
        <w:t xml:space="preserve"> 本项目不收取投标保证金。</w:t>
      </w:r>
    </w:p>
    <w:p>
      <w:pPr>
        <w:snapToGrid w:val="0"/>
        <w:spacing w:line="360" w:lineRule="auto"/>
        <w:ind w:firstLine="432" w:firstLineChars="206"/>
        <w:jc w:val="left"/>
        <w:rPr>
          <w:rFonts w:ascii="宋体" w:hAnsi="宋体" w:eastAsia="宋体" w:cs="Arial"/>
          <w:color w:val="auto"/>
          <w:szCs w:val="21"/>
        </w:rPr>
      </w:pPr>
      <w:r>
        <w:rPr>
          <w:rFonts w:hint="eastAsia" w:ascii="宋体" w:hAnsi="宋体" w:eastAsia="宋体" w:cs="Arial"/>
          <w:bCs/>
          <w:color w:val="auto"/>
          <w:szCs w:val="21"/>
        </w:rPr>
        <w:t>八、投标截止时间和地点</w:t>
      </w:r>
      <w:r>
        <w:rPr>
          <w:rFonts w:hint="eastAsia" w:ascii="宋体" w:hAnsi="宋体" w:eastAsia="宋体" w:cs="Arial"/>
          <w:color w:val="auto"/>
          <w:szCs w:val="21"/>
        </w:rPr>
        <w:t>：</w:t>
      </w:r>
    </w:p>
    <w:p>
      <w:pPr>
        <w:snapToGrid w:val="0"/>
        <w:spacing w:line="360" w:lineRule="auto"/>
        <w:ind w:firstLine="432" w:firstLineChars="206"/>
        <w:jc w:val="left"/>
        <w:rPr>
          <w:rFonts w:ascii="宋体" w:hAnsi="宋体" w:eastAsia="宋体" w:cs="Times New Roman"/>
          <w:color w:val="auto"/>
          <w:szCs w:val="21"/>
        </w:rPr>
      </w:pPr>
      <w:r>
        <w:rPr>
          <w:rFonts w:hint="eastAsia" w:ascii="宋体" w:hAnsi="宋体" w:eastAsia="宋体" w:cs="Times New Roman"/>
          <w:color w:val="auto"/>
          <w:szCs w:val="21"/>
        </w:rPr>
        <w:t>供应商应于2023年0</w:t>
      </w:r>
      <w:r>
        <w:rPr>
          <w:rFonts w:ascii="宋体" w:hAnsi="宋体" w:eastAsia="宋体" w:cs="Times New Roman"/>
          <w:color w:val="auto"/>
          <w:szCs w:val="21"/>
        </w:rPr>
        <w:t>7</w:t>
      </w:r>
      <w:r>
        <w:rPr>
          <w:rFonts w:hint="eastAsia" w:ascii="宋体" w:hAnsi="宋体" w:eastAsia="宋体" w:cs="Arial"/>
          <w:color w:val="auto"/>
          <w:szCs w:val="21"/>
        </w:rPr>
        <w:t>月</w:t>
      </w:r>
      <w:r>
        <w:rPr>
          <w:rFonts w:ascii="宋体" w:hAnsi="宋体" w:eastAsia="宋体" w:cs="Arial"/>
          <w:color w:val="auto"/>
          <w:szCs w:val="21"/>
        </w:rPr>
        <w:t>0</w:t>
      </w:r>
      <w:r>
        <w:rPr>
          <w:rFonts w:hint="eastAsia" w:ascii="宋体" w:hAnsi="宋体" w:eastAsia="宋体" w:cs="Arial"/>
          <w:color w:val="auto"/>
          <w:szCs w:val="21"/>
        </w:rPr>
        <w:t>5日14：00</w:t>
      </w:r>
      <w:r>
        <w:rPr>
          <w:rFonts w:ascii="宋体" w:hAnsi="宋体" w:eastAsia="宋体" w:cs="Arial"/>
          <w:color w:val="auto"/>
          <w:szCs w:val="21"/>
        </w:rPr>
        <w:t>时</w:t>
      </w:r>
      <w:r>
        <w:rPr>
          <w:rFonts w:hint="eastAsia" w:ascii="宋体" w:hAnsi="宋体" w:eastAsia="宋体" w:cs="Times New Roman"/>
          <w:color w:val="auto"/>
          <w:szCs w:val="21"/>
        </w:rPr>
        <w:t>（时间）前将投标文件密封送交到海南省博物馆二期三楼会议室，逾期送达或未密封将予以拒收（或作无效投标文件处理）。</w:t>
      </w:r>
    </w:p>
    <w:p>
      <w:pPr>
        <w:snapToGrid w:val="0"/>
        <w:spacing w:line="360" w:lineRule="auto"/>
        <w:ind w:firstLine="432" w:firstLineChars="206"/>
        <w:rPr>
          <w:rFonts w:ascii="宋体" w:hAnsi="宋体" w:eastAsia="宋体" w:cs="Arial"/>
          <w:color w:val="auto"/>
          <w:szCs w:val="21"/>
        </w:rPr>
      </w:pPr>
      <w:r>
        <w:rPr>
          <w:rFonts w:hint="eastAsia" w:ascii="宋体" w:hAnsi="宋体" w:eastAsia="宋体" w:cs="Arial"/>
          <w:bCs/>
          <w:color w:val="auto"/>
          <w:szCs w:val="21"/>
        </w:rPr>
        <w:t>九、开标时间及地点</w:t>
      </w:r>
      <w:r>
        <w:rPr>
          <w:rFonts w:hint="eastAsia" w:ascii="宋体" w:hAnsi="宋体" w:eastAsia="宋体" w:cs="Arial"/>
          <w:color w:val="auto"/>
          <w:szCs w:val="21"/>
        </w:rPr>
        <w:t>：</w:t>
      </w:r>
    </w:p>
    <w:p>
      <w:pPr>
        <w:snapToGrid w:val="0"/>
        <w:spacing w:line="360" w:lineRule="auto"/>
        <w:ind w:firstLine="432" w:firstLineChars="206"/>
        <w:rPr>
          <w:rFonts w:ascii="宋体" w:hAnsi="宋体" w:eastAsia="宋体" w:cs="Arial"/>
          <w:color w:val="auto"/>
          <w:szCs w:val="21"/>
        </w:rPr>
      </w:pPr>
      <w:r>
        <w:rPr>
          <w:rFonts w:hint="eastAsia" w:ascii="宋体" w:hAnsi="宋体" w:eastAsia="宋体" w:cs="Arial"/>
          <w:color w:val="auto"/>
          <w:szCs w:val="21"/>
        </w:rPr>
        <w:t>本次招标将于2023年0</w:t>
      </w:r>
      <w:r>
        <w:rPr>
          <w:rFonts w:ascii="宋体" w:hAnsi="宋体" w:eastAsia="宋体" w:cs="Arial"/>
          <w:color w:val="auto"/>
          <w:szCs w:val="21"/>
        </w:rPr>
        <w:t>7</w:t>
      </w:r>
      <w:r>
        <w:rPr>
          <w:rFonts w:hint="eastAsia" w:ascii="宋体" w:hAnsi="宋体" w:eastAsia="宋体" w:cs="Arial"/>
          <w:color w:val="auto"/>
          <w:szCs w:val="21"/>
        </w:rPr>
        <w:t xml:space="preserve">月05日14：00 </w:t>
      </w:r>
      <w:r>
        <w:rPr>
          <w:rFonts w:ascii="宋体" w:hAnsi="宋体" w:eastAsia="宋体" w:cs="Arial"/>
          <w:color w:val="auto"/>
          <w:szCs w:val="21"/>
        </w:rPr>
        <w:t>时</w:t>
      </w:r>
      <w:r>
        <w:rPr>
          <w:rFonts w:hint="eastAsia" w:ascii="宋体" w:hAnsi="宋体" w:eastAsia="宋体" w:cs="Times New Roman"/>
          <w:color w:val="auto"/>
          <w:szCs w:val="21"/>
        </w:rPr>
        <w:t>，</w:t>
      </w:r>
      <w:r>
        <w:rPr>
          <w:rFonts w:hint="eastAsia" w:ascii="宋体" w:hAnsi="宋体" w:eastAsia="宋体" w:cs="Arial"/>
          <w:color w:val="auto"/>
          <w:szCs w:val="21"/>
        </w:rPr>
        <w:t>在</w:t>
      </w:r>
      <w:r>
        <w:rPr>
          <w:rFonts w:hint="eastAsia" w:ascii="宋体" w:hAnsi="宋体" w:eastAsia="宋体" w:cs="Times New Roman"/>
          <w:color w:val="auto"/>
          <w:szCs w:val="21"/>
        </w:rPr>
        <w:t>海南省博物馆二期三楼会议室举行</w:t>
      </w:r>
      <w:r>
        <w:rPr>
          <w:rFonts w:hint="eastAsia" w:ascii="宋体" w:hAnsi="宋体" w:eastAsia="宋体" w:cs="Arial"/>
          <w:color w:val="auto"/>
          <w:szCs w:val="21"/>
        </w:rPr>
        <w:t>，供应商应派授权代表出席开标会议。</w:t>
      </w:r>
    </w:p>
    <w:p>
      <w:pPr>
        <w:snapToGrid w:val="0"/>
        <w:spacing w:line="360" w:lineRule="auto"/>
        <w:ind w:firstLine="420"/>
        <w:rPr>
          <w:rFonts w:ascii="宋体" w:hAnsi="宋体" w:eastAsia="宋体" w:cs="Arial"/>
          <w:color w:val="auto"/>
          <w:szCs w:val="21"/>
        </w:rPr>
      </w:pPr>
      <w:r>
        <w:rPr>
          <w:rFonts w:hint="eastAsia" w:ascii="宋体" w:hAnsi="宋体" w:eastAsia="宋体" w:cs="Arial"/>
          <w:color w:val="auto"/>
          <w:szCs w:val="21"/>
        </w:rPr>
        <w:t>十、业务咨询：</w:t>
      </w:r>
    </w:p>
    <w:p>
      <w:pPr>
        <w:snapToGrid w:val="0"/>
        <w:spacing w:line="360" w:lineRule="auto"/>
        <w:ind w:firstLine="420"/>
        <w:rPr>
          <w:rFonts w:ascii="宋体" w:hAnsi="宋体" w:eastAsia="宋体" w:cs="Arial"/>
          <w:color w:val="auto"/>
          <w:szCs w:val="21"/>
        </w:rPr>
      </w:pPr>
      <w:r>
        <w:rPr>
          <w:rFonts w:hint="eastAsia" w:ascii="宋体" w:hAnsi="宋体" w:eastAsia="宋体" w:cs="Arial"/>
          <w:color w:val="auto"/>
          <w:szCs w:val="21"/>
        </w:rPr>
        <w:t>采购人：海南省博物馆</w:t>
      </w:r>
    </w:p>
    <w:p>
      <w:pPr>
        <w:snapToGrid w:val="0"/>
        <w:spacing w:line="360" w:lineRule="auto"/>
        <w:ind w:firstLine="420"/>
        <w:rPr>
          <w:rFonts w:ascii="宋体" w:hAnsi="宋体" w:eastAsia="宋体" w:cs="Arial"/>
          <w:color w:val="auto"/>
          <w:szCs w:val="21"/>
        </w:rPr>
      </w:pPr>
      <w:r>
        <w:rPr>
          <w:rFonts w:hint="eastAsia" w:ascii="宋体" w:hAnsi="宋体" w:eastAsia="宋体" w:cs="Arial"/>
          <w:color w:val="auto"/>
          <w:szCs w:val="21"/>
        </w:rPr>
        <w:t>地址：</w:t>
      </w:r>
      <w:r>
        <w:rPr>
          <w:rFonts w:hint="eastAsia" w:ascii="宋体" w:hAnsi="宋体" w:eastAsia="宋体" w:cs="Times New Roman"/>
          <w:color w:val="auto"/>
          <w:szCs w:val="21"/>
        </w:rPr>
        <w:t>海南省海口市琼山区国兴大道76号</w:t>
      </w:r>
    </w:p>
    <w:p>
      <w:pPr>
        <w:snapToGrid w:val="0"/>
        <w:spacing w:line="360" w:lineRule="auto"/>
        <w:ind w:firstLine="420"/>
        <w:rPr>
          <w:rFonts w:ascii="宋体" w:hAnsi="宋体" w:eastAsia="宋体" w:cs="Arial"/>
          <w:color w:val="auto"/>
          <w:szCs w:val="21"/>
        </w:rPr>
      </w:pPr>
      <w:r>
        <w:rPr>
          <w:rFonts w:ascii="宋体" w:hAnsi="宋体" w:eastAsia="宋体" w:cs="Arial"/>
          <w:color w:val="auto"/>
          <w:szCs w:val="21"/>
        </w:rPr>
        <w:t>联系人：</w:t>
      </w:r>
      <w:r>
        <w:rPr>
          <w:rFonts w:hint="eastAsia" w:ascii="宋体" w:hAnsi="宋体" w:eastAsia="宋体" w:cs="Arial"/>
          <w:color w:val="auto"/>
          <w:szCs w:val="21"/>
          <w:lang w:val="en-US" w:eastAsia="zh-CN"/>
        </w:rPr>
        <w:t>陈</w:t>
      </w:r>
      <w:r>
        <w:rPr>
          <w:rFonts w:hint="eastAsia" w:ascii="宋体" w:hAnsi="宋体" w:eastAsia="宋体" w:cs="Arial"/>
          <w:color w:val="auto"/>
          <w:szCs w:val="21"/>
        </w:rPr>
        <w:t>先生</w:t>
      </w:r>
    </w:p>
    <w:p>
      <w:pPr>
        <w:snapToGrid w:val="0"/>
        <w:spacing w:line="360" w:lineRule="auto"/>
        <w:ind w:firstLine="420"/>
        <w:rPr>
          <w:rFonts w:ascii="宋体" w:hAnsi="宋体" w:eastAsia="宋体" w:cs="Arial"/>
          <w:color w:val="auto"/>
          <w:szCs w:val="21"/>
        </w:rPr>
      </w:pPr>
      <w:r>
        <w:rPr>
          <w:rFonts w:hint="eastAsia" w:ascii="宋体" w:hAnsi="宋体" w:eastAsia="宋体" w:cs="Arial"/>
          <w:color w:val="auto"/>
          <w:szCs w:val="21"/>
        </w:rPr>
        <w:t>联系电话：0898-</w:t>
      </w:r>
      <w:r>
        <w:rPr>
          <w:rFonts w:hint="eastAsia" w:ascii="宋体" w:hAnsi="宋体" w:eastAsia="宋体" w:cs="Arial"/>
          <w:color w:val="auto"/>
          <w:szCs w:val="21"/>
          <w:lang w:val="en-US" w:eastAsia="zh-CN"/>
        </w:rPr>
        <w:t>65238880</w:t>
      </w:r>
    </w:p>
    <w:p>
      <w:pPr>
        <w:snapToGrid w:val="0"/>
        <w:spacing w:line="360" w:lineRule="auto"/>
        <w:ind w:firstLine="420"/>
        <w:rPr>
          <w:rFonts w:ascii="宋体" w:hAnsi="宋体" w:eastAsia="宋体" w:cs="Arial"/>
          <w:color w:val="auto"/>
          <w:szCs w:val="21"/>
        </w:rPr>
      </w:pPr>
    </w:p>
    <w:p>
      <w:pPr>
        <w:snapToGrid w:val="0"/>
        <w:spacing w:line="360" w:lineRule="auto"/>
        <w:ind w:firstLine="420"/>
        <w:rPr>
          <w:rFonts w:ascii="宋体" w:hAnsi="宋体" w:eastAsia="宋体" w:cs="Arial"/>
          <w:color w:val="auto"/>
          <w:szCs w:val="21"/>
        </w:rPr>
      </w:pPr>
    </w:p>
    <w:p>
      <w:pPr>
        <w:spacing w:line="400" w:lineRule="exact"/>
        <w:ind w:firstLine="315" w:firstLineChars="150"/>
        <w:rPr>
          <w:rFonts w:ascii="Times New Roman" w:hAnsi="宋体" w:eastAsia="宋体" w:cs="宋体"/>
          <w:color w:val="auto"/>
          <w:szCs w:val="24"/>
        </w:rPr>
      </w:pPr>
      <w:r>
        <w:rPr>
          <w:rFonts w:hint="eastAsia" w:ascii="Times New Roman" w:hAnsi="宋体" w:eastAsia="宋体" w:cs="宋体"/>
          <w:color w:val="auto"/>
          <w:szCs w:val="24"/>
        </w:rPr>
        <w:t>注：根据税总发【2023】75号文件第十八条之规定，需要开具增值税专用发票的，须提供开票资料，内容包括：</w:t>
      </w:r>
    </w:p>
    <w:p>
      <w:pPr>
        <w:spacing w:line="400" w:lineRule="exact"/>
        <w:ind w:firstLine="315" w:firstLineChars="150"/>
        <w:rPr>
          <w:rFonts w:ascii="Times New Roman" w:hAnsi="宋体" w:eastAsia="宋体" w:cs="宋体"/>
          <w:color w:val="auto"/>
          <w:szCs w:val="24"/>
        </w:rPr>
      </w:pPr>
      <w:r>
        <w:rPr>
          <w:rFonts w:hint="eastAsia" w:ascii="Times New Roman" w:hAnsi="宋体" w:eastAsia="宋体" w:cs="宋体"/>
          <w:color w:val="auto"/>
          <w:szCs w:val="24"/>
        </w:rPr>
        <w:t>1、</w:t>
      </w:r>
      <w:r>
        <w:rPr>
          <w:rFonts w:hint="eastAsia" w:ascii="Times New Roman" w:hAnsi="宋体" w:eastAsia="宋体" w:cs="宋体"/>
          <w:color w:val="auto"/>
          <w:szCs w:val="24"/>
        </w:rPr>
        <w:tab/>
      </w:r>
      <w:r>
        <w:rPr>
          <w:rFonts w:hint="eastAsia" w:ascii="Times New Roman" w:hAnsi="宋体" w:eastAsia="宋体" w:cs="宋体"/>
          <w:color w:val="auto"/>
          <w:szCs w:val="24"/>
        </w:rPr>
        <w:t>购买单位名称（不得为自然人）</w:t>
      </w:r>
    </w:p>
    <w:p>
      <w:pPr>
        <w:spacing w:line="400" w:lineRule="exact"/>
        <w:ind w:firstLine="315" w:firstLineChars="150"/>
        <w:rPr>
          <w:rFonts w:ascii="Times New Roman" w:hAnsi="宋体" w:eastAsia="宋体" w:cs="宋体"/>
          <w:color w:val="auto"/>
          <w:szCs w:val="24"/>
        </w:rPr>
      </w:pPr>
      <w:r>
        <w:rPr>
          <w:rFonts w:hint="eastAsia" w:ascii="Times New Roman" w:hAnsi="宋体" w:eastAsia="宋体" w:cs="宋体"/>
          <w:color w:val="auto"/>
          <w:szCs w:val="24"/>
        </w:rPr>
        <w:t>2、</w:t>
      </w:r>
      <w:r>
        <w:rPr>
          <w:rFonts w:hint="eastAsia" w:ascii="Times New Roman" w:hAnsi="宋体" w:eastAsia="宋体" w:cs="宋体"/>
          <w:color w:val="auto"/>
          <w:szCs w:val="24"/>
        </w:rPr>
        <w:tab/>
      </w:r>
      <w:r>
        <w:rPr>
          <w:rFonts w:hint="eastAsia" w:ascii="Times New Roman" w:hAnsi="宋体" w:eastAsia="宋体" w:cs="宋体"/>
          <w:color w:val="auto"/>
          <w:szCs w:val="24"/>
        </w:rPr>
        <w:t>纳税人识别号；</w:t>
      </w:r>
    </w:p>
    <w:p>
      <w:pPr>
        <w:spacing w:line="400" w:lineRule="exact"/>
        <w:ind w:firstLine="315" w:firstLineChars="150"/>
        <w:rPr>
          <w:rFonts w:ascii="Times New Roman" w:hAnsi="宋体" w:eastAsia="宋体" w:cs="宋体"/>
          <w:color w:val="auto"/>
          <w:szCs w:val="24"/>
        </w:rPr>
      </w:pPr>
      <w:r>
        <w:rPr>
          <w:rFonts w:hint="eastAsia" w:ascii="Times New Roman" w:hAnsi="宋体" w:eastAsia="宋体" w:cs="宋体"/>
          <w:color w:val="auto"/>
          <w:szCs w:val="24"/>
        </w:rPr>
        <w:t>3、</w:t>
      </w:r>
      <w:r>
        <w:rPr>
          <w:rFonts w:hint="eastAsia" w:ascii="Times New Roman" w:hAnsi="宋体" w:eastAsia="宋体" w:cs="宋体"/>
          <w:color w:val="auto"/>
          <w:szCs w:val="24"/>
        </w:rPr>
        <w:tab/>
      </w:r>
      <w:r>
        <w:rPr>
          <w:rFonts w:hint="eastAsia" w:ascii="Times New Roman" w:hAnsi="宋体" w:eastAsia="宋体" w:cs="宋体"/>
          <w:color w:val="auto"/>
          <w:szCs w:val="24"/>
        </w:rPr>
        <w:t>地址电话；</w:t>
      </w:r>
    </w:p>
    <w:p>
      <w:pPr>
        <w:spacing w:line="400" w:lineRule="exact"/>
        <w:ind w:firstLine="315" w:firstLineChars="150"/>
        <w:rPr>
          <w:rFonts w:ascii="Times New Roman" w:hAnsi="宋体" w:eastAsia="宋体" w:cs="宋体"/>
          <w:color w:val="auto"/>
          <w:szCs w:val="24"/>
        </w:rPr>
      </w:pPr>
      <w:r>
        <w:rPr>
          <w:rFonts w:hint="eastAsia" w:ascii="Times New Roman" w:hAnsi="宋体" w:eastAsia="宋体" w:cs="宋体"/>
          <w:color w:val="auto"/>
          <w:szCs w:val="24"/>
        </w:rPr>
        <w:t>4、</w:t>
      </w:r>
      <w:r>
        <w:rPr>
          <w:rFonts w:hint="eastAsia" w:ascii="Times New Roman" w:hAnsi="宋体" w:eastAsia="宋体" w:cs="宋体"/>
          <w:color w:val="auto"/>
          <w:szCs w:val="24"/>
        </w:rPr>
        <w:tab/>
      </w:r>
      <w:r>
        <w:rPr>
          <w:rFonts w:hint="eastAsia" w:ascii="Times New Roman" w:hAnsi="宋体" w:eastAsia="宋体" w:cs="宋体"/>
          <w:color w:val="auto"/>
          <w:szCs w:val="24"/>
        </w:rPr>
        <w:t>开户银行及账号</w:t>
      </w:r>
    </w:p>
    <w:p>
      <w:pPr>
        <w:keepNext/>
        <w:keepLines/>
        <w:spacing w:before="340" w:after="330" w:line="360" w:lineRule="auto"/>
        <w:jc w:val="center"/>
        <w:outlineLvl w:val="0"/>
        <w:rPr>
          <w:rFonts w:ascii="黑体" w:hAnsi="宋体" w:eastAsia="黑体" w:cs="Times New Roman"/>
          <w:b/>
          <w:bCs/>
          <w:color w:val="auto"/>
          <w:kern w:val="44"/>
          <w:sz w:val="30"/>
          <w:szCs w:val="30"/>
        </w:rPr>
      </w:pPr>
      <w:bookmarkStart w:id="1" w:name="_Toc375060223"/>
      <w:r>
        <w:rPr>
          <w:rFonts w:hint="eastAsia" w:ascii="Times New Roman" w:hAnsi="Times New Roman" w:eastAsia="宋体" w:cs="Times New Roman"/>
          <w:b/>
          <w:bCs/>
          <w:color w:val="auto"/>
          <w:kern w:val="44"/>
          <w:sz w:val="28"/>
          <w:szCs w:val="28"/>
        </w:rPr>
        <w:t xml:space="preserve">第二章  </w:t>
      </w:r>
      <w:bookmarkEnd w:id="1"/>
      <w:r>
        <w:rPr>
          <w:rFonts w:hint="eastAsia" w:ascii="Times New Roman" w:hAnsi="Times New Roman" w:eastAsia="宋体" w:cs="Times New Roman"/>
          <w:b/>
          <w:bCs/>
          <w:color w:val="auto"/>
          <w:kern w:val="44"/>
          <w:sz w:val="28"/>
          <w:szCs w:val="28"/>
        </w:rPr>
        <w:t>采购需求</w:t>
      </w:r>
    </w:p>
    <w:p>
      <w:pPr>
        <w:rPr>
          <w:rFonts w:ascii="Times New Roman" w:hAnsi="Times New Roman" w:eastAsia="宋体" w:cs="Times New Roman"/>
          <w:color w:val="auto"/>
          <w:szCs w:val="24"/>
        </w:rPr>
      </w:pPr>
      <w:r>
        <w:rPr>
          <w:rFonts w:ascii="Times New Roman" w:hAnsi="Times New Roman" w:eastAsia="宋体" w:cs="Times New Roman"/>
          <w:color w:val="auto"/>
          <w:szCs w:val="24"/>
        </w:rPr>
        <w:t>一、项目要求</w:t>
      </w:r>
    </w:p>
    <w:tbl>
      <w:tblPr>
        <w:tblStyle w:val="31"/>
        <w:tblW w:w="85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6"/>
        <w:gridCol w:w="66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szCs w:val="24"/>
              </w:rPr>
            </w:pPr>
            <w:r>
              <w:rPr>
                <w:rFonts w:hint="eastAsia" w:ascii="Times New Roman" w:hAnsi="Times New Roman" w:eastAsia="宋体" w:cs="Times New Roman"/>
                <w:color w:val="auto"/>
                <w:szCs w:val="24"/>
              </w:rPr>
              <w:t>1、</w:t>
            </w:r>
            <w:r>
              <w:rPr>
                <w:rFonts w:ascii="Times New Roman" w:hAnsi="Times New Roman" w:eastAsia="宋体" w:cs="Times New Roman"/>
                <w:color w:val="auto"/>
                <w:szCs w:val="24"/>
              </w:rPr>
              <w:t>采购内容</w:t>
            </w:r>
          </w:p>
        </w:tc>
        <w:tc>
          <w:tcPr>
            <w:tcW w:w="66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Arial"/>
                <w:bCs/>
                <w:color w:val="auto"/>
                <w:szCs w:val="24"/>
              </w:rPr>
            </w:pPr>
            <w:r>
              <w:rPr>
                <w:rFonts w:hint="eastAsia" w:ascii="宋体" w:hAnsi="宋体" w:eastAsia="宋体" w:cs="Times New Roman"/>
                <w:color w:val="auto"/>
                <w:szCs w:val="21"/>
              </w:rPr>
              <w:t>海南省博物馆进口高规格展柜购买项目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szCs w:val="24"/>
              </w:rPr>
            </w:pPr>
            <w:r>
              <w:rPr>
                <w:rFonts w:hint="eastAsia" w:ascii="Times New Roman" w:hAnsi="Times New Roman" w:eastAsia="宋体" w:cs="Times New Roman"/>
                <w:color w:val="auto"/>
                <w:szCs w:val="24"/>
              </w:rPr>
              <w:t>2、</w:t>
            </w:r>
            <w:r>
              <w:rPr>
                <w:rFonts w:ascii="Times New Roman" w:hAnsi="Times New Roman" w:eastAsia="宋体" w:cs="Times New Roman"/>
                <w:color w:val="auto"/>
                <w:szCs w:val="24"/>
              </w:rPr>
              <w:t>规格及型号</w:t>
            </w:r>
          </w:p>
        </w:tc>
        <w:tc>
          <w:tcPr>
            <w:tcW w:w="66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szCs w:val="24"/>
              </w:rPr>
            </w:pPr>
            <w:r>
              <w:rPr>
                <w:rFonts w:hint="eastAsia" w:ascii="Times New Roman" w:hAnsi="Times New Roman" w:eastAsia="宋体" w:cs="Times New Roman"/>
                <w:color w:val="auto"/>
                <w:szCs w:val="24"/>
              </w:rPr>
              <w:t xml:space="preserve">详见技术需求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szCs w:val="24"/>
              </w:rPr>
            </w:pPr>
            <w:r>
              <w:rPr>
                <w:rFonts w:hint="eastAsia" w:ascii="Times New Roman" w:hAnsi="Times New Roman" w:eastAsia="宋体" w:cs="Times New Roman"/>
                <w:color w:val="auto"/>
                <w:szCs w:val="24"/>
              </w:rPr>
              <w:t>3、</w:t>
            </w:r>
            <w:r>
              <w:rPr>
                <w:rFonts w:ascii="Times New Roman" w:hAnsi="Times New Roman" w:eastAsia="宋体" w:cs="Times New Roman"/>
                <w:color w:val="auto"/>
                <w:szCs w:val="24"/>
              </w:rPr>
              <w:t>单位及数量</w:t>
            </w:r>
          </w:p>
        </w:tc>
        <w:tc>
          <w:tcPr>
            <w:tcW w:w="66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szCs w:val="24"/>
              </w:rPr>
            </w:pPr>
            <w:r>
              <w:rPr>
                <w:rFonts w:hint="eastAsia" w:ascii="Times New Roman" w:hAnsi="Times New Roman" w:eastAsia="宋体" w:cs="Times New Roman"/>
                <w:color w:val="auto"/>
                <w:szCs w:val="24"/>
              </w:rPr>
              <w:t>详见技术需求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szCs w:val="24"/>
              </w:rPr>
            </w:pPr>
            <w:r>
              <w:rPr>
                <w:rFonts w:hint="eastAsia" w:ascii="Times New Roman" w:hAnsi="Times New Roman" w:eastAsia="宋体" w:cs="Times New Roman"/>
                <w:color w:val="auto"/>
                <w:szCs w:val="24"/>
              </w:rPr>
              <w:t>4、</w:t>
            </w:r>
            <w:r>
              <w:rPr>
                <w:rFonts w:ascii="Times New Roman" w:hAnsi="Times New Roman" w:eastAsia="宋体" w:cs="Times New Roman"/>
                <w:color w:val="auto"/>
                <w:szCs w:val="24"/>
              </w:rPr>
              <w:t>用途</w:t>
            </w:r>
          </w:p>
        </w:tc>
        <w:tc>
          <w:tcPr>
            <w:tcW w:w="66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szCs w:val="24"/>
              </w:rPr>
            </w:pPr>
            <w:r>
              <w:rPr>
                <w:rFonts w:hint="eastAsia" w:ascii="Times New Roman" w:hAnsi="Times New Roman" w:eastAsia="宋体" w:cs="Times New Roman"/>
                <w:color w:val="auto"/>
                <w:szCs w:val="24"/>
              </w:rPr>
              <w:t>用于海南省博物馆展厅</w:t>
            </w:r>
          </w:p>
        </w:tc>
      </w:tr>
    </w:tbl>
    <w:p>
      <w:pPr>
        <w:rPr>
          <w:rFonts w:ascii="Times New Roman" w:hAnsi="Times New Roman" w:eastAsia="宋体" w:cs="Times New Roman"/>
          <w:color w:val="auto"/>
          <w:szCs w:val="24"/>
        </w:rPr>
      </w:pPr>
    </w:p>
    <w:p>
      <w:pPr>
        <w:rPr>
          <w:rFonts w:ascii="Times New Roman" w:hAnsi="Times New Roman" w:eastAsia="宋体" w:cs="Times New Roman"/>
          <w:color w:val="auto"/>
          <w:szCs w:val="24"/>
        </w:rPr>
      </w:pPr>
      <w:r>
        <w:rPr>
          <w:rFonts w:hint="eastAsia" w:ascii="Times New Roman" w:hAnsi="Times New Roman" w:eastAsia="宋体" w:cs="Times New Roman"/>
          <w:color w:val="auto"/>
          <w:szCs w:val="24"/>
        </w:rPr>
        <w:t>二</w:t>
      </w:r>
      <w:r>
        <w:rPr>
          <w:rFonts w:ascii="Times New Roman" w:hAnsi="Times New Roman" w:eastAsia="宋体" w:cs="Times New Roman"/>
          <w:color w:val="auto"/>
          <w:szCs w:val="24"/>
        </w:rPr>
        <w:t>、商务要求表</w:t>
      </w:r>
    </w:p>
    <w:tbl>
      <w:tblPr>
        <w:tblStyle w:val="31"/>
        <w:tblW w:w="85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6"/>
        <w:gridCol w:w="66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92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color w:val="auto"/>
                <w:szCs w:val="24"/>
              </w:rPr>
            </w:pPr>
            <w:r>
              <w:rPr>
                <w:rFonts w:hint="eastAsia" w:ascii="宋体" w:hAnsi="Times New Roman" w:eastAsia="宋体" w:cs="Times New Roman"/>
                <w:color w:val="auto"/>
                <w:szCs w:val="24"/>
              </w:rPr>
              <w:t>*1、交货期</w:t>
            </w:r>
          </w:p>
        </w:tc>
        <w:tc>
          <w:tcPr>
            <w:tcW w:w="66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color w:val="auto"/>
                <w:szCs w:val="24"/>
              </w:rPr>
            </w:pPr>
            <w:r>
              <w:rPr>
                <w:rFonts w:hint="eastAsia" w:ascii="宋体" w:hAnsi="Times New Roman" w:eastAsia="宋体" w:cs="Times New Roman"/>
                <w:color w:val="auto"/>
                <w:szCs w:val="24"/>
              </w:rPr>
              <w:t>签订合同后5个月内供货、安装并验收完毕，交付使用。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92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color w:val="auto"/>
                <w:szCs w:val="24"/>
              </w:rPr>
            </w:pPr>
            <w:r>
              <w:rPr>
                <w:rFonts w:hint="eastAsia" w:ascii="宋体" w:hAnsi="Times New Roman" w:eastAsia="宋体" w:cs="Times New Roman"/>
                <w:color w:val="auto"/>
                <w:szCs w:val="24"/>
              </w:rPr>
              <w:t>2、交货地点</w:t>
            </w:r>
          </w:p>
        </w:tc>
        <w:tc>
          <w:tcPr>
            <w:tcW w:w="66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color w:val="auto"/>
                <w:szCs w:val="24"/>
              </w:rPr>
            </w:pPr>
            <w:r>
              <w:rPr>
                <w:rFonts w:hint="eastAsia" w:ascii="宋体" w:hAnsi="Times New Roman" w:eastAsia="宋体" w:cs="Times New Roman"/>
                <w:color w:val="auto"/>
                <w:szCs w:val="24"/>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color w:val="auto"/>
                <w:szCs w:val="24"/>
              </w:rPr>
            </w:pPr>
            <w:r>
              <w:rPr>
                <w:rFonts w:hint="eastAsia" w:ascii="宋体" w:hAnsi="Times New Roman" w:eastAsia="宋体" w:cs="Times New Roman"/>
                <w:color w:val="auto"/>
                <w:szCs w:val="24"/>
              </w:rPr>
              <w:t>3、质量要求</w:t>
            </w:r>
          </w:p>
        </w:tc>
        <w:tc>
          <w:tcPr>
            <w:tcW w:w="6666" w:type="dxa"/>
            <w:tcBorders>
              <w:top w:val="single" w:color="auto" w:sz="4" w:space="0"/>
              <w:left w:val="single" w:color="auto" w:sz="4" w:space="0"/>
              <w:bottom w:val="single" w:color="auto" w:sz="4" w:space="0"/>
              <w:right w:val="single" w:color="auto" w:sz="4" w:space="0"/>
            </w:tcBorders>
            <w:vAlign w:val="center"/>
          </w:tcPr>
          <w:p>
            <w:pPr>
              <w:rPr>
                <w:rFonts w:ascii="Times New Roman" w:hAnsi="宋体" w:eastAsia="宋体" w:cs="Times New Roman"/>
                <w:color w:val="auto"/>
                <w:szCs w:val="21"/>
              </w:rPr>
            </w:pPr>
            <w:r>
              <w:rPr>
                <w:rFonts w:hint="eastAsia" w:ascii="宋体" w:hAnsi="宋体" w:eastAsia="宋体" w:cs="Times New Roman"/>
                <w:color w:val="auto"/>
                <w:szCs w:val="21"/>
              </w:rPr>
              <w:t>符合国家规范、规程和地方法规及《技术需求》等规定，满足采购人展柜采购的实际需求。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color w:val="auto"/>
                <w:szCs w:val="24"/>
              </w:rPr>
            </w:pPr>
            <w:r>
              <w:rPr>
                <w:rFonts w:hint="eastAsia" w:ascii="宋体" w:hAnsi="Times New Roman" w:eastAsia="宋体" w:cs="Times New Roman"/>
                <w:color w:val="auto"/>
                <w:szCs w:val="24"/>
              </w:rPr>
              <w:t>4、售后技术服务要求</w:t>
            </w:r>
          </w:p>
        </w:tc>
        <w:tc>
          <w:tcPr>
            <w:tcW w:w="66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color w:val="auto"/>
                <w:szCs w:val="24"/>
              </w:rPr>
            </w:pPr>
            <w:r>
              <w:rPr>
                <w:rFonts w:hint="eastAsia" w:ascii="宋体" w:hAnsi="Times New Roman" w:eastAsia="宋体" w:cs="Times New Roman"/>
                <w:color w:val="auto"/>
                <w:szCs w:val="24"/>
              </w:rPr>
              <w:t>在通过验收合格后，要求中标人24小时维修响应，3天内修复，3天内无法修复的，需更换或免费提供代用产品。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color w:val="auto"/>
                <w:szCs w:val="24"/>
              </w:rPr>
            </w:pPr>
            <w:r>
              <w:rPr>
                <w:rFonts w:hint="eastAsia" w:ascii="宋体" w:hAnsi="Times New Roman" w:eastAsia="宋体" w:cs="Times New Roman"/>
                <w:color w:val="auto"/>
                <w:szCs w:val="24"/>
              </w:rPr>
              <w:t>5、付款条件</w:t>
            </w:r>
          </w:p>
        </w:tc>
        <w:tc>
          <w:tcPr>
            <w:tcW w:w="6666" w:type="dxa"/>
            <w:tcBorders>
              <w:top w:val="single" w:color="auto" w:sz="4" w:space="0"/>
              <w:left w:val="single" w:color="auto" w:sz="4" w:space="0"/>
              <w:bottom w:val="single" w:color="auto" w:sz="4" w:space="0"/>
              <w:right w:val="single" w:color="auto" w:sz="4" w:space="0"/>
            </w:tcBorders>
            <w:vAlign w:val="center"/>
          </w:tcPr>
          <w:p>
            <w:pPr>
              <w:numPr>
                <w:ilvl w:val="0"/>
                <w:numId w:val="4"/>
              </w:numPr>
              <w:rPr>
                <w:rFonts w:ascii="宋体" w:hAnsi="Times New Roman" w:eastAsia="宋体" w:cs="Times New Roman"/>
                <w:color w:val="auto"/>
                <w:szCs w:val="24"/>
              </w:rPr>
            </w:pPr>
            <w:r>
              <w:rPr>
                <w:rFonts w:hint="eastAsia" w:ascii="Times New Roman" w:hAnsi="宋体" w:eastAsia="宋体" w:cs="宋体"/>
                <w:color w:val="auto"/>
                <w:szCs w:val="24"/>
              </w:rPr>
              <w:t>收到履约保证金，在合同签订后10个工作日内支付合同金额4</w:t>
            </w:r>
            <w:r>
              <w:rPr>
                <w:rFonts w:ascii="Times New Roman" w:hAnsi="宋体" w:eastAsia="宋体" w:cs="宋体"/>
                <w:color w:val="auto"/>
                <w:szCs w:val="24"/>
              </w:rPr>
              <w:t>5</w:t>
            </w:r>
            <w:r>
              <w:rPr>
                <w:rFonts w:hint="eastAsia" w:ascii="Times New Roman" w:hAnsi="宋体" w:eastAsia="宋体" w:cs="宋体"/>
                <w:color w:val="auto"/>
                <w:szCs w:val="24"/>
              </w:rPr>
              <w:t>%作为合同预付款；</w:t>
            </w:r>
          </w:p>
          <w:p>
            <w:pPr>
              <w:numPr>
                <w:ilvl w:val="0"/>
                <w:numId w:val="4"/>
              </w:numPr>
              <w:rPr>
                <w:rFonts w:ascii="宋体" w:hAnsi="Times New Roman" w:eastAsia="宋体" w:cs="Times New Roman"/>
                <w:color w:val="auto"/>
                <w:szCs w:val="24"/>
              </w:rPr>
            </w:pPr>
            <w:r>
              <w:rPr>
                <w:rFonts w:hint="eastAsia" w:ascii="宋体" w:hAnsi="Times New Roman" w:eastAsia="宋体" w:cs="Times New Roman"/>
                <w:color w:val="auto"/>
                <w:szCs w:val="24"/>
              </w:rPr>
              <w:t>凭发货通知，支付合同金额的</w:t>
            </w:r>
            <w:r>
              <w:rPr>
                <w:rFonts w:hint="eastAsia" w:ascii="Times New Roman" w:hAnsi="宋体" w:eastAsia="宋体" w:cs="宋体"/>
                <w:color w:val="auto"/>
                <w:szCs w:val="24"/>
              </w:rPr>
              <w:t>30%</w:t>
            </w:r>
            <w:r>
              <w:rPr>
                <w:rFonts w:hint="eastAsia" w:ascii="宋体" w:hAnsi="Times New Roman" w:eastAsia="宋体" w:cs="Times New Roman"/>
                <w:color w:val="auto"/>
                <w:szCs w:val="24"/>
              </w:rPr>
              <w:t>；</w:t>
            </w:r>
          </w:p>
          <w:p>
            <w:pPr>
              <w:numPr>
                <w:ilvl w:val="0"/>
                <w:numId w:val="4"/>
              </w:numPr>
              <w:rPr>
                <w:rFonts w:ascii="宋体" w:hAnsi="Times New Roman" w:eastAsia="宋体" w:cs="Times New Roman"/>
                <w:color w:val="auto"/>
                <w:szCs w:val="24"/>
              </w:rPr>
            </w:pPr>
            <w:r>
              <w:rPr>
                <w:rFonts w:hint="eastAsia" w:ascii="宋体" w:hAnsi="Times New Roman" w:eastAsia="宋体" w:cs="Times New Roman"/>
                <w:color w:val="auto"/>
                <w:szCs w:val="24"/>
              </w:rPr>
              <w:t>所有货物安装调试完毕，并经采购人验收合</w:t>
            </w:r>
            <w:r>
              <w:rPr>
                <w:rFonts w:hint="eastAsia" w:ascii="Times New Roman" w:hAnsi="宋体" w:eastAsia="宋体" w:cs="宋体"/>
                <w:color w:val="auto"/>
                <w:szCs w:val="24"/>
              </w:rPr>
              <w:t>格后支付合同金额的25%，并退回履约保证金；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92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Times New Roman" w:eastAsia="宋体" w:cs="Times New Roman"/>
                <w:color w:val="auto"/>
                <w:szCs w:val="24"/>
              </w:rPr>
            </w:pPr>
            <w:r>
              <w:rPr>
                <w:rFonts w:hint="eastAsia" w:ascii="宋体" w:hAnsi="Times New Roman" w:eastAsia="宋体" w:cs="Times New Roman"/>
                <w:color w:val="auto"/>
                <w:szCs w:val="24"/>
              </w:rPr>
              <w:t>6、质保期</w:t>
            </w:r>
          </w:p>
        </w:tc>
        <w:tc>
          <w:tcPr>
            <w:tcW w:w="6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Times New Roman" w:eastAsia="宋体" w:cs="Times New Roman"/>
                <w:color w:val="auto"/>
                <w:szCs w:val="24"/>
              </w:rPr>
            </w:pPr>
            <w:r>
              <w:rPr>
                <w:rFonts w:hint="eastAsia" w:ascii="宋体" w:hAnsi="Times New Roman" w:eastAsia="宋体" w:cs="Times New Roman"/>
                <w:color w:val="auto"/>
                <w:szCs w:val="24"/>
              </w:rPr>
              <w:t>自本项目验收合格之日起：机械和货物部分至少5年，电子部分至少2年，质保期内提供厂家免费维修、免费更换缺陷部件，响应时间要求为中标人接到通知后24小时内；</w:t>
            </w:r>
          </w:p>
          <w:p>
            <w:pPr>
              <w:snapToGrid w:val="0"/>
              <w:rPr>
                <w:rFonts w:ascii="宋体" w:hAnsi="Times New Roman" w:eastAsia="宋体" w:cs="Times New Roman"/>
                <w:color w:val="auto"/>
                <w:szCs w:val="24"/>
              </w:rPr>
            </w:pPr>
            <w:r>
              <w:rPr>
                <w:rFonts w:hint="eastAsia" w:ascii="宋体" w:hAnsi="Times New Roman" w:eastAsia="宋体" w:cs="Times New Roman"/>
                <w:color w:val="auto"/>
                <w:szCs w:val="24"/>
              </w:rPr>
              <w:t>质保期内提供半年一次的上门回访、免费保修；质保期后终身维修。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92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Times New Roman" w:eastAsia="宋体" w:cs="Times New Roman"/>
                <w:color w:val="auto"/>
                <w:szCs w:val="24"/>
              </w:rPr>
            </w:pPr>
            <w:r>
              <w:rPr>
                <w:rFonts w:ascii="宋体" w:hAnsi="Times New Roman" w:eastAsia="宋体" w:cs="Times New Roman"/>
                <w:color w:val="auto"/>
                <w:szCs w:val="24"/>
              </w:rPr>
              <w:t>7</w:t>
            </w:r>
            <w:r>
              <w:rPr>
                <w:rFonts w:hint="eastAsia" w:ascii="宋体" w:hAnsi="Times New Roman" w:eastAsia="宋体" w:cs="Times New Roman"/>
                <w:color w:val="auto"/>
                <w:szCs w:val="24"/>
              </w:rPr>
              <w:t>、履约保证金</w:t>
            </w:r>
          </w:p>
        </w:tc>
        <w:tc>
          <w:tcPr>
            <w:tcW w:w="6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Times New Roman" w:eastAsia="宋体" w:cs="Times New Roman"/>
                <w:color w:val="auto"/>
                <w:szCs w:val="24"/>
              </w:rPr>
            </w:pPr>
            <w:r>
              <w:rPr>
                <w:rFonts w:hint="eastAsia" w:ascii="宋体" w:hAnsi="Times New Roman" w:eastAsia="宋体" w:cs="Times New Roman"/>
                <w:color w:val="auto"/>
                <w:szCs w:val="24"/>
              </w:rPr>
              <w:t>履约保证金金额：中标人须在合同签订前，向采购人提交合同总价</w:t>
            </w:r>
            <w:r>
              <w:rPr>
                <w:rFonts w:ascii="宋体" w:hAnsi="Times New Roman" w:eastAsia="宋体" w:cs="Times New Roman"/>
                <w:color w:val="auto"/>
                <w:szCs w:val="24"/>
              </w:rPr>
              <w:t>5</w:t>
            </w:r>
            <w:r>
              <w:rPr>
                <w:rFonts w:hint="eastAsia" w:ascii="宋体" w:hAnsi="Times New Roman" w:eastAsia="宋体" w:cs="Times New Roman"/>
                <w:color w:val="auto"/>
                <w:szCs w:val="24"/>
              </w:rPr>
              <w:t>%的履约担保。</w:t>
            </w:r>
          </w:p>
          <w:p>
            <w:pPr>
              <w:snapToGrid w:val="0"/>
              <w:rPr>
                <w:rFonts w:ascii="宋体" w:hAnsi="Times New Roman" w:eastAsia="宋体" w:cs="Times New Roman"/>
                <w:color w:val="auto"/>
                <w:szCs w:val="24"/>
              </w:rPr>
            </w:pPr>
            <w:r>
              <w:rPr>
                <w:rFonts w:hint="eastAsia" w:ascii="宋体" w:hAnsi="Times New Roman" w:eastAsia="宋体" w:cs="Times New Roman"/>
                <w:color w:val="auto"/>
                <w:szCs w:val="24"/>
              </w:rPr>
              <w:t>履约保证金形式：支票、汇票或银行保函。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92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Times New Roman" w:eastAsia="宋体" w:cs="Times New Roman"/>
                <w:color w:val="auto"/>
                <w:szCs w:val="24"/>
              </w:rPr>
            </w:pPr>
            <w:r>
              <w:rPr>
                <w:rFonts w:ascii="宋体" w:hAnsi="Times New Roman" w:eastAsia="宋体" w:cs="Times New Roman"/>
                <w:color w:val="auto"/>
                <w:szCs w:val="24"/>
              </w:rPr>
              <w:t>8</w:t>
            </w:r>
            <w:r>
              <w:rPr>
                <w:rFonts w:hint="eastAsia" w:ascii="宋体" w:hAnsi="Times New Roman" w:eastAsia="宋体" w:cs="Times New Roman"/>
                <w:color w:val="auto"/>
                <w:szCs w:val="24"/>
              </w:rPr>
              <w:t>、违约责任</w:t>
            </w:r>
          </w:p>
        </w:tc>
        <w:tc>
          <w:tcPr>
            <w:tcW w:w="6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Times New Roman" w:eastAsia="宋体" w:cs="Times New Roman"/>
                <w:color w:val="auto"/>
                <w:sz w:val="18"/>
                <w:szCs w:val="18"/>
              </w:rPr>
            </w:pPr>
            <w:r>
              <w:rPr>
                <w:rFonts w:ascii="宋体" w:hAnsi="Times New Roman" w:eastAsia="宋体" w:cs="Times New Roman"/>
                <w:color w:val="auto"/>
                <w:szCs w:val="24"/>
              </w:rPr>
              <w:t>乙方</w:t>
            </w:r>
            <w:r>
              <w:rPr>
                <w:rFonts w:hint="eastAsia" w:ascii="宋体" w:hAnsi="Times New Roman" w:eastAsia="宋体" w:cs="Times New Roman"/>
                <w:color w:val="auto"/>
                <w:szCs w:val="24"/>
              </w:rPr>
              <w:t>(中标人）</w:t>
            </w:r>
            <w:r>
              <w:rPr>
                <w:rFonts w:ascii="宋体" w:hAnsi="Times New Roman" w:eastAsia="宋体" w:cs="Times New Roman"/>
                <w:color w:val="auto"/>
                <w:szCs w:val="24"/>
              </w:rPr>
              <w:t>逾期交付货物的</w:t>
            </w:r>
            <w:r>
              <w:rPr>
                <w:rFonts w:hint="eastAsia" w:ascii="宋体" w:hAnsi="Times New Roman" w:eastAsia="宋体" w:cs="Times New Roman"/>
                <w:color w:val="auto"/>
                <w:szCs w:val="24"/>
              </w:rPr>
              <w:t>（交货期：签订合同+图纸确认+收到预付款，三项之最后完成日起，5个月内供货、安装并验收完毕，交付使用），</w:t>
            </w:r>
            <w:r>
              <w:rPr>
                <w:rFonts w:ascii="宋体" w:hAnsi="Times New Roman" w:eastAsia="宋体" w:cs="Times New Roman"/>
                <w:color w:val="auto"/>
                <w:szCs w:val="24"/>
              </w:rPr>
              <w:t>乙方</w:t>
            </w:r>
            <w:r>
              <w:rPr>
                <w:rFonts w:hint="eastAsia" w:ascii="宋体" w:hAnsi="Times New Roman" w:eastAsia="宋体" w:cs="Times New Roman"/>
                <w:color w:val="auto"/>
                <w:szCs w:val="24"/>
              </w:rPr>
              <w:t>(中标人）</w:t>
            </w:r>
            <w:r>
              <w:rPr>
                <w:rFonts w:ascii="宋体" w:hAnsi="Times New Roman" w:eastAsia="宋体" w:cs="Times New Roman"/>
                <w:color w:val="auto"/>
                <w:szCs w:val="24"/>
              </w:rPr>
              <w:t>应按逾期交货总额每日</w:t>
            </w:r>
            <w:r>
              <w:rPr>
                <w:rFonts w:hint="eastAsia" w:ascii="宋体" w:hAnsi="Times New Roman" w:eastAsia="宋体" w:cs="Times New Roman"/>
                <w:color w:val="auto"/>
                <w:szCs w:val="24"/>
              </w:rPr>
              <w:t>万分之五</w:t>
            </w:r>
            <w:r>
              <w:rPr>
                <w:rFonts w:ascii="宋体" w:hAnsi="Times New Roman" w:eastAsia="宋体" w:cs="Times New Roman"/>
                <w:color w:val="auto"/>
                <w:szCs w:val="24"/>
              </w:rPr>
              <w:t>向甲方</w:t>
            </w:r>
            <w:r>
              <w:rPr>
                <w:rFonts w:hint="eastAsia" w:ascii="宋体" w:hAnsi="Times New Roman" w:eastAsia="宋体" w:cs="Times New Roman"/>
                <w:color w:val="auto"/>
                <w:szCs w:val="24"/>
              </w:rPr>
              <w:t>（采购人）</w:t>
            </w:r>
            <w:r>
              <w:rPr>
                <w:rFonts w:ascii="宋体" w:hAnsi="Times New Roman" w:eastAsia="宋体" w:cs="Times New Roman"/>
                <w:color w:val="auto"/>
                <w:szCs w:val="24"/>
              </w:rPr>
              <w:t>支付违约金，由甲方</w:t>
            </w:r>
            <w:r>
              <w:rPr>
                <w:rFonts w:hint="eastAsia" w:ascii="宋体" w:hAnsi="Times New Roman" w:eastAsia="宋体" w:cs="Times New Roman"/>
                <w:color w:val="auto"/>
                <w:szCs w:val="24"/>
              </w:rPr>
              <w:t>（采购人）</w:t>
            </w:r>
            <w:r>
              <w:rPr>
                <w:rFonts w:ascii="宋体" w:hAnsi="Times New Roman" w:eastAsia="宋体" w:cs="Times New Roman"/>
                <w:color w:val="auto"/>
                <w:szCs w:val="24"/>
              </w:rPr>
              <w:t>从待付货款中扣除。逾期超过约定日期20个工作日不能交货的，甲方</w:t>
            </w:r>
            <w:r>
              <w:rPr>
                <w:rFonts w:hint="eastAsia" w:ascii="宋体" w:hAnsi="Times New Roman" w:eastAsia="宋体" w:cs="Times New Roman"/>
                <w:color w:val="auto"/>
                <w:szCs w:val="24"/>
              </w:rPr>
              <w:t>（采购人）</w:t>
            </w:r>
            <w:r>
              <w:rPr>
                <w:rFonts w:ascii="宋体" w:hAnsi="Times New Roman" w:eastAsia="宋体" w:cs="Times New Roman"/>
                <w:color w:val="auto"/>
                <w:szCs w:val="24"/>
              </w:rPr>
              <w:t>可解除本合同。</w:t>
            </w:r>
            <w:r>
              <w:rPr>
                <w:rFonts w:hint="eastAsia" w:ascii="宋体" w:hAnsi="Times New Roman" w:eastAsia="宋体" w:cs="Times New Roman"/>
                <w:color w:val="auto"/>
                <w:szCs w:val="24"/>
              </w:rPr>
              <w:t>并</w:t>
            </w:r>
            <w:r>
              <w:rPr>
                <w:rFonts w:ascii="宋体" w:hAnsi="Times New Roman" w:eastAsia="宋体" w:cs="Times New Roman"/>
                <w:color w:val="auto"/>
                <w:szCs w:val="24"/>
              </w:rPr>
              <w:t>向</w:t>
            </w:r>
            <w:r>
              <w:rPr>
                <w:rFonts w:hint="eastAsia" w:ascii="宋体" w:hAnsi="Times New Roman" w:eastAsia="宋体" w:cs="Times New Roman"/>
                <w:color w:val="auto"/>
                <w:szCs w:val="24"/>
              </w:rPr>
              <w:t>甲</w:t>
            </w:r>
            <w:r>
              <w:rPr>
                <w:rFonts w:ascii="宋体" w:hAnsi="Times New Roman" w:eastAsia="宋体" w:cs="Times New Roman"/>
                <w:color w:val="auto"/>
                <w:szCs w:val="24"/>
              </w:rPr>
              <w:t>方</w:t>
            </w:r>
            <w:r>
              <w:rPr>
                <w:rFonts w:hint="eastAsia" w:ascii="宋体" w:hAnsi="Times New Roman" w:eastAsia="宋体" w:cs="Times New Roman"/>
                <w:color w:val="auto"/>
                <w:szCs w:val="24"/>
              </w:rPr>
              <w:t>（采购人）</w:t>
            </w:r>
            <w:r>
              <w:rPr>
                <w:rFonts w:ascii="宋体" w:hAnsi="Times New Roman" w:eastAsia="宋体" w:cs="Times New Roman"/>
                <w:color w:val="auto"/>
                <w:szCs w:val="24"/>
              </w:rPr>
              <w:t>偿付货款总值的百分之五违约金。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92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Times New Roman" w:eastAsia="宋体" w:cs="Times New Roman"/>
                <w:color w:val="auto"/>
                <w:szCs w:val="24"/>
              </w:rPr>
            </w:pPr>
            <w:r>
              <w:rPr>
                <w:rFonts w:ascii="宋体" w:hAnsi="Times New Roman" w:eastAsia="宋体" w:cs="Times New Roman"/>
                <w:color w:val="auto"/>
                <w:szCs w:val="24"/>
              </w:rPr>
              <w:t>9</w:t>
            </w:r>
            <w:r>
              <w:rPr>
                <w:rFonts w:hint="eastAsia" w:ascii="宋体" w:hAnsi="Times New Roman" w:eastAsia="宋体" w:cs="Times New Roman"/>
                <w:color w:val="auto"/>
                <w:szCs w:val="24"/>
              </w:rPr>
              <w:t>、最高限价</w:t>
            </w:r>
          </w:p>
        </w:tc>
        <w:tc>
          <w:tcPr>
            <w:tcW w:w="666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Times New Roman" w:eastAsia="宋体" w:cs="Times New Roman"/>
                <w:b/>
                <w:color w:val="auto"/>
                <w:szCs w:val="24"/>
              </w:rPr>
            </w:pPr>
            <w:r>
              <w:rPr>
                <w:rFonts w:hint="eastAsia" w:ascii="宋体" w:hAnsi="Times New Roman" w:eastAsia="宋体" w:cs="Times New Roman"/>
                <w:b/>
                <w:color w:val="auto"/>
                <w:szCs w:val="24"/>
              </w:rPr>
              <w:t>最高限价190.00万元，超出最高限价的即为无效投标。</w:t>
            </w:r>
          </w:p>
        </w:tc>
      </w:tr>
    </w:tbl>
    <w:p>
      <w:pPr>
        <w:spacing w:line="360" w:lineRule="auto"/>
        <w:rPr>
          <w:rFonts w:ascii="宋体" w:hAnsi="Times New Roman" w:eastAsia="宋体" w:cs="Times New Roman"/>
          <w:b/>
          <w:color w:val="auto"/>
          <w:szCs w:val="24"/>
        </w:rPr>
      </w:pPr>
      <w:r>
        <w:rPr>
          <w:rFonts w:ascii="宋体" w:hAnsi="Times New Roman" w:eastAsia="宋体" w:cs="Times New Roman"/>
          <w:color w:val="auto"/>
          <w:szCs w:val="24"/>
        </w:rPr>
        <w:br w:type="page"/>
      </w:r>
      <w:bookmarkStart w:id="2" w:name="_Toc224945781"/>
      <w:bookmarkStart w:id="3" w:name="_Toc340427240"/>
      <w:bookmarkStart w:id="4" w:name="_Toc9158"/>
      <w:bookmarkStart w:id="5" w:name="_Toc234046639"/>
      <w:bookmarkStart w:id="6" w:name="_Toc22100"/>
      <w:bookmarkStart w:id="7" w:name="_Toc229382282"/>
      <w:bookmarkStart w:id="8" w:name="_Toc357087096"/>
      <w:r>
        <w:rPr>
          <w:rFonts w:hint="eastAsia" w:ascii="宋体" w:hAnsi="Times New Roman" w:eastAsia="宋体" w:cs="Times New Roman"/>
          <w:b/>
          <w:color w:val="auto"/>
          <w:szCs w:val="24"/>
        </w:rPr>
        <w:t>三、技术需求</w:t>
      </w:r>
    </w:p>
    <w:p>
      <w:pPr>
        <w:keepNext/>
        <w:keepLines/>
        <w:numPr>
          <w:ilvl w:val="0"/>
          <w:numId w:val="5"/>
        </w:numPr>
        <w:spacing w:before="260" w:after="260" w:line="400" w:lineRule="exact"/>
        <w:outlineLvl w:val="2"/>
        <w:rPr>
          <w:rFonts w:ascii="宋体" w:hAnsi="宋体" w:eastAsia="宋体" w:cs="Times New Roman"/>
          <w:b/>
          <w:bCs/>
          <w:color w:val="auto"/>
          <w:szCs w:val="21"/>
        </w:rPr>
      </w:pPr>
      <w:r>
        <w:rPr>
          <w:rFonts w:hint="eastAsia" w:ascii="宋体" w:hAnsi="宋体" w:eastAsia="宋体" w:cs="Times New Roman"/>
          <w:b/>
          <w:bCs/>
          <w:color w:val="auto"/>
          <w:szCs w:val="21"/>
        </w:rPr>
        <w:t>采购清单</w:t>
      </w:r>
    </w:p>
    <w:tbl>
      <w:tblPr>
        <w:tblStyle w:val="31"/>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871"/>
        <w:gridCol w:w="3525"/>
        <w:gridCol w:w="117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06" w:type="dxa"/>
            <w:vAlign w:val="center"/>
          </w:tcPr>
          <w:p>
            <w:pPr>
              <w:widowControl/>
              <w:jc w:val="center"/>
              <w:textAlignment w:val="center"/>
              <w:rPr>
                <w:rFonts w:ascii="宋体" w:hAnsi="宋体" w:eastAsia="宋体" w:cs="宋体"/>
                <w:color w:val="auto"/>
                <w:kern w:val="0"/>
                <w:szCs w:val="21"/>
                <w:lang w:bidi="ar"/>
              </w:rPr>
            </w:pPr>
            <w:bookmarkStart w:id="9" w:name="OLE_LINK8"/>
            <w:r>
              <w:rPr>
                <w:rFonts w:hint="eastAsia" w:ascii="宋体" w:hAnsi="宋体" w:eastAsia="宋体" w:cs="宋体"/>
                <w:color w:val="auto"/>
                <w:kern w:val="0"/>
                <w:szCs w:val="21"/>
                <w:lang w:bidi="ar"/>
              </w:rPr>
              <w:t>序号</w:t>
            </w:r>
          </w:p>
        </w:tc>
        <w:tc>
          <w:tcPr>
            <w:tcW w:w="1871" w:type="dxa"/>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货物名称</w:t>
            </w:r>
          </w:p>
        </w:tc>
        <w:tc>
          <w:tcPr>
            <w:tcW w:w="3525" w:type="dxa"/>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规格（mm)</w:t>
            </w:r>
          </w:p>
        </w:tc>
        <w:tc>
          <w:tcPr>
            <w:tcW w:w="1170" w:type="dxa"/>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底座（mm）</w:t>
            </w:r>
          </w:p>
        </w:tc>
        <w:tc>
          <w:tcPr>
            <w:tcW w:w="1188" w:type="dxa"/>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06" w:type="dxa"/>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1871" w:type="dxa"/>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平头高柜（进口）</w:t>
            </w:r>
          </w:p>
        </w:tc>
        <w:tc>
          <w:tcPr>
            <w:tcW w:w="3525" w:type="dxa"/>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150</w:t>
            </w:r>
            <w:bookmarkStart w:id="33" w:name="_GoBack"/>
            <w:bookmarkEnd w:id="33"/>
            <w:r>
              <w:rPr>
                <w:rFonts w:hint="eastAsia" w:ascii="宋体" w:hAnsi="宋体" w:eastAsia="宋体" w:cs="宋体"/>
                <w:color w:val="auto"/>
                <w:kern w:val="0"/>
                <w:szCs w:val="21"/>
                <w:lang w:bidi="ar"/>
              </w:rPr>
              <w:t>0（宽）*700(深)*</w:t>
            </w:r>
            <w:r>
              <w:rPr>
                <w:rFonts w:ascii="宋体" w:hAnsi="宋体" w:eastAsia="宋体" w:cs="宋体"/>
                <w:color w:val="auto"/>
                <w:kern w:val="0"/>
                <w:szCs w:val="21"/>
                <w:lang w:bidi="ar"/>
              </w:rPr>
              <w:t>18</w:t>
            </w:r>
            <w:r>
              <w:rPr>
                <w:rFonts w:hint="eastAsia" w:ascii="宋体" w:hAnsi="宋体" w:eastAsia="宋体" w:cs="宋体"/>
                <w:color w:val="auto"/>
                <w:kern w:val="0"/>
                <w:szCs w:val="21"/>
                <w:lang w:bidi="ar"/>
              </w:rPr>
              <w:t>00（高）</w:t>
            </w:r>
          </w:p>
        </w:tc>
        <w:tc>
          <w:tcPr>
            <w:tcW w:w="1170" w:type="dxa"/>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w:t>
            </w:r>
            <w:r>
              <w:rPr>
                <w:rFonts w:ascii="宋体" w:hAnsi="宋体" w:eastAsia="宋体" w:cs="宋体"/>
                <w:color w:val="auto"/>
                <w:kern w:val="0"/>
                <w:szCs w:val="21"/>
                <w:lang w:bidi="ar"/>
              </w:rPr>
              <w:t>5</w:t>
            </w:r>
            <w:r>
              <w:rPr>
                <w:rFonts w:hint="eastAsia" w:ascii="宋体" w:hAnsi="宋体" w:eastAsia="宋体" w:cs="宋体"/>
                <w:color w:val="auto"/>
                <w:kern w:val="0"/>
                <w:szCs w:val="21"/>
                <w:lang w:bidi="ar"/>
              </w:rPr>
              <w:t>0（高）</w:t>
            </w:r>
          </w:p>
        </w:tc>
        <w:tc>
          <w:tcPr>
            <w:tcW w:w="1188" w:type="dxa"/>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6" w:type="dxa"/>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1871" w:type="dxa"/>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独立柜（进口）</w:t>
            </w:r>
          </w:p>
        </w:tc>
        <w:tc>
          <w:tcPr>
            <w:tcW w:w="3525" w:type="dxa"/>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80</w:t>
            </w:r>
            <w:r>
              <w:rPr>
                <w:rFonts w:hint="eastAsia" w:ascii="宋体" w:hAnsi="宋体" w:eastAsia="宋体" w:cs="宋体"/>
                <w:color w:val="auto"/>
                <w:kern w:val="0"/>
                <w:szCs w:val="21"/>
                <w:lang w:bidi="ar"/>
              </w:rPr>
              <w:t>0（宽）*</w:t>
            </w:r>
            <w:r>
              <w:rPr>
                <w:rFonts w:ascii="宋体" w:hAnsi="宋体" w:eastAsia="宋体" w:cs="宋体"/>
                <w:color w:val="auto"/>
                <w:kern w:val="0"/>
                <w:szCs w:val="21"/>
                <w:lang w:bidi="ar"/>
              </w:rPr>
              <w:t>80</w:t>
            </w:r>
            <w:r>
              <w:rPr>
                <w:rFonts w:hint="eastAsia" w:ascii="宋体" w:hAnsi="宋体" w:eastAsia="宋体" w:cs="宋体"/>
                <w:color w:val="auto"/>
                <w:kern w:val="0"/>
                <w:szCs w:val="21"/>
                <w:lang w:bidi="ar"/>
              </w:rPr>
              <w:t>0(深)*2200（高）</w:t>
            </w:r>
          </w:p>
        </w:tc>
        <w:tc>
          <w:tcPr>
            <w:tcW w:w="1170" w:type="dxa"/>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b/>
                <w:color w:val="auto"/>
                <w:kern w:val="0"/>
                <w:szCs w:val="21"/>
                <w:lang w:bidi="ar"/>
              </w:rPr>
              <w:t>6</w:t>
            </w:r>
            <w:r>
              <w:rPr>
                <w:rFonts w:ascii="宋体" w:hAnsi="宋体" w:eastAsia="宋体" w:cs="宋体"/>
                <w:b/>
                <w:color w:val="auto"/>
                <w:kern w:val="0"/>
                <w:szCs w:val="21"/>
                <w:lang w:bidi="ar"/>
              </w:rPr>
              <w:t>50</w:t>
            </w:r>
            <w:r>
              <w:rPr>
                <w:rFonts w:hint="eastAsia" w:ascii="宋体" w:hAnsi="宋体" w:eastAsia="宋体" w:cs="宋体"/>
                <w:b/>
                <w:color w:val="auto"/>
                <w:kern w:val="0"/>
                <w:szCs w:val="21"/>
                <w:lang w:bidi="ar"/>
              </w:rPr>
              <w:t>（高</w:t>
            </w:r>
            <w:r>
              <w:rPr>
                <w:rFonts w:hint="eastAsia" w:ascii="宋体" w:hAnsi="宋体" w:eastAsia="宋体" w:cs="宋体"/>
                <w:color w:val="auto"/>
                <w:kern w:val="0"/>
                <w:szCs w:val="21"/>
                <w:lang w:bidi="ar"/>
              </w:rPr>
              <w:t>）</w:t>
            </w:r>
          </w:p>
        </w:tc>
        <w:tc>
          <w:tcPr>
            <w:tcW w:w="1188" w:type="dxa"/>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3</w:t>
            </w:r>
          </w:p>
        </w:tc>
      </w:tr>
      <w:bookmarkEnd w:id="9"/>
    </w:tbl>
    <w:p>
      <w:pPr>
        <w:keepNext/>
        <w:keepLines/>
        <w:spacing w:before="260" w:after="260" w:line="400" w:lineRule="exact"/>
        <w:outlineLvl w:val="2"/>
        <w:rPr>
          <w:rFonts w:ascii="宋体" w:hAnsi="宋体" w:eastAsia="宋体" w:cs="Times New Roman"/>
          <w:b/>
          <w:bCs/>
          <w:color w:val="auto"/>
          <w:szCs w:val="21"/>
        </w:rPr>
      </w:pPr>
      <w:r>
        <w:rPr>
          <w:rFonts w:hint="eastAsia" w:ascii="宋体" w:hAnsi="宋体" w:eastAsia="宋体" w:cs="Times New Roman"/>
          <w:b/>
          <w:bCs/>
          <w:color w:val="auto"/>
          <w:szCs w:val="21"/>
        </w:rPr>
        <w:t>注：1、本项目仅采购进口货物。</w:t>
      </w:r>
    </w:p>
    <w:p>
      <w:pPr>
        <w:keepNext/>
        <w:keepLines/>
        <w:spacing w:before="260" w:after="260" w:line="400" w:lineRule="exact"/>
        <w:outlineLvl w:val="2"/>
        <w:rPr>
          <w:rFonts w:ascii="宋体" w:hAnsi="宋体" w:eastAsia="宋体" w:cs="Times New Roman"/>
          <w:b/>
          <w:bCs/>
          <w:color w:val="auto"/>
          <w:szCs w:val="21"/>
        </w:rPr>
      </w:pPr>
      <w:r>
        <w:rPr>
          <w:rFonts w:hint="eastAsia" w:ascii="宋体" w:hAnsi="宋体" w:eastAsia="宋体" w:cs="Times New Roman"/>
          <w:b/>
          <w:bCs/>
          <w:color w:val="auto"/>
          <w:szCs w:val="21"/>
        </w:rPr>
        <w:t xml:space="preserve">    *2、进口货物交货时需提供原产地证明和完整的报关资料。</w:t>
      </w:r>
    </w:p>
    <w:p>
      <w:pPr>
        <w:keepNext/>
        <w:keepLines/>
        <w:spacing w:before="260" w:after="260" w:line="400" w:lineRule="exact"/>
        <w:outlineLvl w:val="2"/>
        <w:rPr>
          <w:rFonts w:ascii="宋体" w:hAnsi="宋体" w:eastAsia="宋体" w:cs="Times New Roman"/>
          <w:b/>
          <w:bCs/>
          <w:color w:val="auto"/>
          <w:szCs w:val="21"/>
        </w:rPr>
      </w:pPr>
      <w:r>
        <w:rPr>
          <w:rFonts w:hint="eastAsia" w:ascii="宋体" w:hAnsi="宋体" w:eastAsia="宋体" w:cs="Times New Roman"/>
          <w:b/>
          <w:bCs/>
          <w:color w:val="auto"/>
          <w:szCs w:val="21"/>
        </w:rPr>
        <w:t>二、材料及技术要求</w:t>
      </w:r>
    </w:p>
    <w:p>
      <w:pPr>
        <w:spacing w:line="360" w:lineRule="auto"/>
        <w:rPr>
          <w:rFonts w:ascii="宋体" w:hAnsi="宋体" w:eastAsia="宋体" w:cs="Times New Roman"/>
          <w:b/>
          <w:bCs/>
          <w:color w:val="auto"/>
          <w:szCs w:val="21"/>
        </w:rPr>
      </w:pPr>
      <w:r>
        <w:rPr>
          <w:rFonts w:hint="eastAsia" w:ascii="宋体" w:hAnsi="宋体" w:eastAsia="宋体" w:cs="Times New Roman"/>
          <w:b/>
          <w:bCs/>
          <w:color w:val="auto"/>
          <w:szCs w:val="21"/>
        </w:rPr>
        <w:t>（一）独立柜</w:t>
      </w:r>
    </w:p>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1、展柜材料要求：</w:t>
      </w:r>
    </w:p>
    <w:p>
      <w:pPr>
        <w:spacing w:line="360" w:lineRule="auto"/>
        <w:rPr>
          <w:rFonts w:ascii="宋体" w:hAnsi="宋体" w:eastAsia="宋体" w:cs="Times New Roman"/>
          <w:color w:val="auto"/>
          <w:szCs w:val="21"/>
        </w:rPr>
      </w:pPr>
      <w:r>
        <w:rPr>
          <w:rFonts w:ascii="宋体" w:hAnsi="宋体" w:eastAsia="宋体" w:cs="Times New Roman"/>
          <w:color w:val="auto"/>
          <w:szCs w:val="21"/>
        </w:rPr>
        <w:tab/>
      </w:r>
      <w:r>
        <w:rPr>
          <w:rFonts w:ascii="宋体" w:hAnsi="宋体" w:eastAsia="宋体" w:cs="Times New Roman"/>
          <w:color w:val="auto"/>
          <w:szCs w:val="21"/>
        </w:rPr>
        <w:t>1</w:t>
      </w:r>
      <w:r>
        <w:rPr>
          <w:rFonts w:hint="eastAsia" w:ascii="宋体" w:hAnsi="宋体" w:eastAsia="宋体" w:cs="Times New Roman"/>
          <w:color w:val="auto"/>
          <w:szCs w:val="21"/>
        </w:rPr>
        <w:t>.1玻璃：低反射进口安全夹胶玻璃6.</w:t>
      </w:r>
      <w:r>
        <w:rPr>
          <w:rFonts w:ascii="宋体" w:hAnsi="宋体" w:eastAsia="宋体" w:cs="Times New Roman"/>
          <w:color w:val="auto"/>
          <w:szCs w:val="21"/>
        </w:rPr>
        <w:t>6.4</w:t>
      </w:r>
      <w:r>
        <w:rPr>
          <w:rFonts w:hint="eastAsia" w:ascii="宋体" w:hAnsi="宋体" w:eastAsia="宋体" w:cs="Times New Roman"/>
          <w:color w:val="auto"/>
          <w:szCs w:val="21"/>
        </w:rPr>
        <w:t>夹胶可防</w:t>
      </w:r>
      <w:r>
        <w:rPr>
          <w:rFonts w:ascii="宋体" w:hAnsi="宋体" w:eastAsia="宋体" w:cs="Times New Roman"/>
          <w:color w:val="auto"/>
          <w:szCs w:val="21"/>
        </w:rPr>
        <w:t>99%</w:t>
      </w:r>
      <w:r>
        <w:rPr>
          <w:rFonts w:hint="eastAsia" w:ascii="宋体" w:hAnsi="宋体" w:eastAsia="宋体" w:cs="Times New Roman"/>
          <w:color w:val="auto"/>
          <w:szCs w:val="21"/>
        </w:rPr>
        <w:t>的紫外光，透光率9</w:t>
      </w:r>
      <w:r>
        <w:rPr>
          <w:rFonts w:ascii="宋体" w:hAnsi="宋体" w:eastAsia="宋体" w:cs="Times New Roman"/>
          <w:color w:val="auto"/>
          <w:szCs w:val="21"/>
        </w:rPr>
        <w:t>6</w:t>
      </w:r>
      <w:r>
        <w:rPr>
          <w:rFonts w:hint="eastAsia" w:ascii="宋体" w:hAnsi="宋体" w:eastAsia="宋体" w:cs="Times New Roman"/>
          <w:color w:val="auto"/>
          <w:szCs w:val="21"/>
        </w:rPr>
        <w:t>%。玻璃以</w:t>
      </w:r>
      <w:r>
        <w:rPr>
          <w:rFonts w:ascii="宋体" w:hAnsi="宋体" w:eastAsia="宋体" w:cs="Times New Roman"/>
          <w:color w:val="auto"/>
          <w:szCs w:val="21"/>
        </w:rPr>
        <w:t>45</w:t>
      </w:r>
      <w:r>
        <w:rPr>
          <w:rFonts w:hint="eastAsia" w:ascii="宋体" w:hAnsi="宋体" w:eastAsia="宋体" w:cs="Times New Roman"/>
          <w:color w:val="auto"/>
          <w:szCs w:val="21"/>
        </w:rPr>
        <w:t>度角对接。立面玻璃与金属框架粘接。粘接部分玻璃背面喷涂。</w:t>
      </w:r>
    </w:p>
    <w:p>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1.2平头高柜采用单轨道移门。独立柜采用隐形铰链门开启，铰链门开启10万次以上，配专业安全锁具。</w:t>
      </w:r>
    </w:p>
    <w:p>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1.3底座外敷金属板，喷涂颜色可选。</w:t>
      </w:r>
    </w:p>
    <w:p>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1.4优质钢铝材，采用优质钢铝材以保证精密加工达到展柜高度密封，柜门开启自如密闭。</w:t>
      </w:r>
    </w:p>
    <w:p>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1.5密封条和粘接剂，门密封条采用特殊的防风化、防收缩、无污染中性硅橡胶；玻璃粘接采用特殊的惰性粘接剂，展柜密封性极好并对文物无害。</w:t>
      </w:r>
    </w:p>
    <w:p>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1.6安全环保材质，所用材料如：喷漆、粘接剂、柜装饰布等为中性环保，不会散发有害气体损害展品。投标文件中须提供由国内或国际知名的第三方检测机构出具的材料挥发性评估报告，评估方式可采用以下方式：</w:t>
      </w:r>
    </w:p>
    <w:p>
      <w:pPr>
        <w:spacing w:line="360" w:lineRule="auto"/>
        <w:ind w:firstLine="422" w:firstLineChars="200"/>
        <w:rPr>
          <w:rFonts w:ascii="宋体" w:hAnsi="宋体" w:eastAsia="宋体" w:cs="Times New Roman"/>
          <w:b/>
          <w:color w:val="auto"/>
          <w:szCs w:val="21"/>
        </w:rPr>
      </w:pPr>
      <w:r>
        <w:rPr>
          <w:rFonts w:hint="eastAsia" w:ascii="宋体" w:hAnsi="宋体" w:eastAsia="宋体" w:cs="Times New Roman"/>
          <w:b/>
          <w:color w:val="auto"/>
          <w:szCs w:val="21"/>
        </w:rPr>
        <w:t>1.7展柜主要配件需采用进口材料</w:t>
      </w:r>
    </w:p>
    <w:p>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由空气引发对文物影响，对用于制造展柜的所有有关材料，作为这些材料及其潜在挥发量的本底数据。根据在空气置换率很低的环境中污染独特性，要求检测出这些物质的低限量。</w:t>
      </w:r>
    </w:p>
    <w:p>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展柜材料挥发性评估：</w:t>
      </w:r>
    </w:p>
    <w:p>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w:t>
      </w:r>
      <w:r>
        <w:rPr>
          <w:rFonts w:ascii="宋体" w:hAnsi="宋体" w:eastAsia="宋体" w:cs="Times New Roman"/>
          <w:color w:val="auto"/>
          <w:szCs w:val="21"/>
        </w:rPr>
        <w:t>7</w:t>
      </w:r>
      <w:r>
        <w:rPr>
          <w:rFonts w:hint="eastAsia" w:ascii="宋体" w:hAnsi="宋体" w:eastAsia="宋体" w:cs="Times New Roman"/>
          <w:color w:val="auto"/>
          <w:szCs w:val="21"/>
        </w:rPr>
        <w:t>.1分析方法</w:t>
      </w:r>
    </w:p>
    <w:p>
      <w:pPr>
        <w:numPr>
          <w:ilvl w:val="0"/>
          <w:numId w:val="6"/>
        </w:numPr>
        <w:spacing w:line="360" w:lineRule="auto"/>
        <w:ind w:left="845"/>
        <w:rPr>
          <w:rFonts w:ascii="宋体" w:hAnsi="宋体" w:eastAsia="宋体" w:cs="Times New Roman"/>
          <w:color w:val="auto"/>
          <w:szCs w:val="21"/>
        </w:rPr>
      </w:pPr>
      <w:r>
        <w:rPr>
          <w:rFonts w:hint="eastAsia" w:ascii="宋体" w:hAnsi="宋体" w:eastAsia="宋体" w:cs="Times New Roman"/>
          <w:color w:val="auto"/>
          <w:szCs w:val="21"/>
        </w:rPr>
        <w:t>微腔（</w:t>
      </w:r>
      <w:r>
        <w:rPr>
          <w:rFonts w:hint="eastAsia" w:ascii="宋体" w:hAnsi="宋体" w:eastAsia="宋体" w:cs="宋体"/>
          <w:color w:val="auto"/>
          <w:szCs w:val="21"/>
        </w:rPr>
        <w:t>μ-CTE</w:t>
      </w:r>
      <w:r>
        <w:rPr>
          <w:rFonts w:hint="eastAsia" w:ascii="宋体" w:hAnsi="宋体" w:eastAsia="宋体" w:cs="Times New Roman"/>
          <w:color w:val="auto"/>
          <w:szCs w:val="21"/>
        </w:rPr>
        <w:t>）</w:t>
      </w:r>
    </w:p>
    <w:p>
      <w:pPr>
        <w:numPr>
          <w:ilvl w:val="0"/>
          <w:numId w:val="6"/>
        </w:numPr>
        <w:spacing w:line="360" w:lineRule="auto"/>
        <w:ind w:left="845"/>
        <w:rPr>
          <w:rFonts w:ascii="宋体" w:hAnsi="宋体" w:eastAsia="宋体" w:cs="Times New Roman"/>
          <w:color w:val="auto"/>
          <w:szCs w:val="21"/>
        </w:rPr>
      </w:pPr>
      <w:r>
        <w:rPr>
          <w:rFonts w:hint="eastAsia" w:ascii="宋体" w:hAnsi="宋体" w:eastAsia="宋体" w:cs="Times New Roman"/>
          <w:color w:val="auto"/>
          <w:szCs w:val="21"/>
        </w:rPr>
        <w:t>根据DIN ISO 16000-6(Tenax</w:t>
      </w:r>
      <w:r>
        <w:rPr>
          <w:rFonts w:ascii="Arial" w:hAnsi="Arial" w:eastAsia="宋体" w:cs="Arial"/>
          <w:color w:val="auto"/>
          <w:szCs w:val="21"/>
          <w:vertAlign w:val="superscript"/>
        </w:rPr>
        <w:t>®</w:t>
      </w:r>
      <w:r>
        <w:rPr>
          <w:rFonts w:hint="eastAsia" w:ascii="Arial" w:hAnsi="Arial" w:eastAsia="宋体" w:cs="Arial"/>
          <w:color w:val="auto"/>
          <w:szCs w:val="21"/>
        </w:rPr>
        <w:t>样本；挥发性有机物，半挥发性有机化合物；取0.25L测试10分钟</w:t>
      </w:r>
      <w:r>
        <w:rPr>
          <w:rFonts w:hint="eastAsia" w:ascii="宋体" w:hAnsi="宋体" w:eastAsia="宋体" w:cs="Times New Roman"/>
          <w:color w:val="auto"/>
          <w:szCs w:val="21"/>
        </w:rPr>
        <w:t>)</w:t>
      </w:r>
    </w:p>
    <w:p>
      <w:pPr>
        <w:numPr>
          <w:ilvl w:val="0"/>
          <w:numId w:val="6"/>
        </w:numPr>
        <w:spacing w:line="360" w:lineRule="auto"/>
        <w:ind w:left="845"/>
        <w:rPr>
          <w:rFonts w:ascii="宋体" w:hAnsi="宋体" w:eastAsia="宋体" w:cs="Times New Roman"/>
          <w:color w:val="auto"/>
          <w:szCs w:val="21"/>
        </w:rPr>
      </w:pPr>
      <w:r>
        <w:rPr>
          <w:rFonts w:hint="eastAsia" w:ascii="宋体" w:hAnsi="宋体" w:eastAsia="宋体" w:cs="Times New Roman"/>
          <w:color w:val="auto"/>
          <w:szCs w:val="21"/>
        </w:rPr>
        <w:t>根据DIN ISO 16000-3（样本携带二硝基苯肼放入醛和酮盒中；易挥发性有机物，挥发性有机物，半挥发性有机化合物）</w:t>
      </w:r>
    </w:p>
    <w:p>
      <w:pPr>
        <w:numPr>
          <w:ilvl w:val="0"/>
          <w:numId w:val="6"/>
        </w:numPr>
        <w:spacing w:line="360" w:lineRule="auto"/>
        <w:ind w:left="845"/>
        <w:rPr>
          <w:rFonts w:ascii="宋体" w:hAnsi="宋体" w:eastAsia="宋体" w:cs="Times New Roman"/>
          <w:color w:val="auto"/>
          <w:szCs w:val="21"/>
        </w:rPr>
      </w:pPr>
      <w:r>
        <w:rPr>
          <w:rFonts w:hint="eastAsia" w:ascii="宋体" w:hAnsi="宋体" w:eastAsia="宋体" w:cs="Times New Roman"/>
          <w:color w:val="auto"/>
          <w:szCs w:val="21"/>
        </w:rPr>
        <w:t>通过A+E（过程审查；衍生;LC-MS;取30L测试20小时）</w:t>
      </w:r>
    </w:p>
    <w:p>
      <w:pPr>
        <w:numPr>
          <w:ilvl w:val="0"/>
          <w:numId w:val="6"/>
        </w:numPr>
        <w:spacing w:line="360" w:lineRule="auto"/>
        <w:ind w:left="845"/>
        <w:rPr>
          <w:rFonts w:ascii="宋体" w:hAnsi="宋体" w:eastAsia="宋体" w:cs="Times New Roman"/>
          <w:color w:val="auto"/>
          <w:szCs w:val="21"/>
        </w:rPr>
      </w:pPr>
      <w:r>
        <w:rPr>
          <w:rFonts w:hint="eastAsia" w:ascii="宋体" w:hAnsi="宋体" w:eastAsia="宋体" w:cs="Times New Roman"/>
          <w:color w:val="auto"/>
          <w:szCs w:val="21"/>
        </w:rPr>
        <w:t>异氰酸酯（衍生化；高效液相色谱法；取15L测试10小时）</w:t>
      </w:r>
    </w:p>
    <w:p>
      <w:pPr>
        <w:numPr>
          <w:ilvl w:val="0"/>
          <w:numId w:val="6"/>
        </w:numPr>
        <w:spacing w:line="360" w:lineRule="auto"/>
        <w:ind w:left="845"/>
        <w:rPr>
          <w:rFonts w:ascii="宋体" w:hAnsi="宋体" w:eastAsia="宋体" w:cs="Times New Roman"/>
          <w:color w:val="auto"/>
          <w:szCs w:val="21"/>
        </w:rPr>
      </w:pPr>
      <w:r>
        <w:rPr>
          <w:rFonts w:hint="eastAsia" w:ascii="宋体" w:hAnsi="宋体" w:eastAsia="宋体" w:cs="Times New Roman"/>
          <w:color w:val="auto"/>
          <w:szCs w:val="21"/>
        </w:rPr>
        <w:t>无机气体（0至250ppm范围内的传感器和光学测量设备）</w:t>
      </w:r>
    </w:p>
    <w:p>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w:t>
      </w:r>
      <w:r>
        <w:rPr>
          <w:rFonts w:ascii="宋体" w:hAnsi="宋体" w:eastAsia="宋体" w:cs="Times New Roman"/>
          <w:color w:val="auto"/>
          <w:szCs w:val="21"/>
        </w:rPr>
        <w:t>7</w:t>
      </w:r>
      <w:r>
        <w:rPr>
          <w:rFonts w:hint="eastAsia" w:ascii="宋体" w:hAnsi="宋体" w:eastAsia="宋体" w:cs="Times New Roman"/>
          <w:color w:val="auto"/>
          <w:szCs w:val="21"/>
        </w:rPr>
        <w:t>.2标准</w:t>
      </w:r>
    </w:p>
    <w:p>
      <w:pPr>
        <w:numPr>
          <w:ilvl w:val="0"/>
          <w:numId w:val="7"/>
        </w:numPr>
        <w:spacing w:line="360" w:lineRule="auto"/>
        <w:ind w:left="845"/>
        <w:rPr>
          <w:rFonts w:ascii="宋体" w:hAnsi="宋体" w:eastAsia="宋体" w:cs="Times New Roman"/>
          <w:color w:val="auto"/>
          <w:szCs w:val="21"/>
        </w:rPr>
      </w:pPr>
      <w:r>
        <w:rPr>
          <w:rFonts w:hint="eastAsia" w:ascii="宋体" w:hAnsi="宋体" w:eastAsia="宋体" w:cs="Times New Roman"/>
          <w:color w:val="auto"/>
          <w:szCs w:val="21"/>
        </w:rPr>
        <w:t>潜在的高污染物质，如甲酸,乙酸,甲醛,H</w:t>
      </w:r>
      <w:r>
        <w:rPr>
          <w:rFonts w:hint="eastAsia" w:ascii="宋体" w:hAnsi="宋体" w:eastAsia="宋体" w:cs="Times New Roman"/>
          <w:color w:val="auto"/>
          <w:szCs w:val="21"/>
          <w:vertAlign w:val="subscript"/>
        </w:rPr>
        <w:t>2</w:t>
      </w:r>
      <w:r>
        <w:rPr>
          <w:rFonts w:hint="eastAsia" w:ascii="宋体" w:hAnsi="宋体" w:eastAsia="宋体" w:cs="Times New Roman"/>
          <w:color w:val="auto"/>
          <w:szCs w:val="21"/>
        </w:rPr>
        <w:t>S，SO</w:t>
      </w:r>
      <w:r>
        <w:rPr>
          <w:rFonts w:hint="eastAsia" w:ascii="宋体" w:hAnsi="宋体" w:eastAsia="宋体" w:cs="Times New Roman"/>
          <w:color w:val="auto"/>
          <w:szCs w:val="21"/>
          <w:vertAlign w:val="subscript"/>
        </w:rPr>
        <w:t>2</w:t>
      </w:r>
      <w:r>
        <w:rPr>
          <w:rFonts w:hint="eastAsia" w:ascii="宋体" w:hAnsi="宋体" w:eastAsia="宋体" w:cs="Times New Roman"/>
          <w:color w:val="auto"/>
          <w:szCs w:val="21"/>
        </w:rPr>
        <w:t>,NH</w:t>
      </w:r>
      <w:r>
        <w:rPr>
          <w:rFonts w:hint="eastAsia" w:ascii="宋体" w:hAnsi="宋体" w:eastAsia="宋体" w:cs="Times New Roman"/>
          <w:color w:val="auto"/>
          <w:szCs w:val="21"/>
          <w:vertAlign w:val="subscript"/>
        </w:rPr>
        <w:t>3</w:t>
      </w:r>
      <w:r>
        <w:rPr>
          <w:rFonts w:hint="eastAsia" w:ascii="宋体" w:hAnsi="宋体" w:eastAsia="宋体" w:cs="Times New Roman"/>
          <w:color w:val="auto"/>
          <w:szCs w:val="21"/>
        </w:rPr>
        <w:t>；2,6-TDI,HDI,2,4-TDI和的肟（S.表1）决不许可被检出</w:t>
      </w:r>
    </w:p>
    <w:p>
      <w:pPr>
        <w:numPr>
          <w:ilvl w:val="0"/>
          <w:numId w:val="7"/>
        </w:numPr>
        <w:spacing w:line="360" w:lineRule="auto"/>
        <w:ind w:left="845"/>
        <w:rPr>
          <w:rFonts w:ascii="宋体" w:hAnsi="宋体" w:eastAsia="宋体" w:cs="Times New Roman"/>
          <w:color w:val="auto"/>
          <w:szCs w:val="21"/>
        </w:rPr>
      </w:pPr>
      <w:r>
        <w:rPr>
          <w:rFonts w:hint="eastAsia" w:ascii="宋体" w:hAnsi="宋体" w:eastAsia="宋体" w:cs="Times New Roman"/>
          <w:color w:val="auto"/>
          <w:szCs w:val="21"/>
        </w:rPr>
        <w:t>易挥发性有机化合物总释放量：100μg/m</w:t>
      </w:r>
      <w:r>
        <w:rPr>
          <w:rFonts w:hint="eastAsia" w:ascii="宋体" w:hAnsi="宋体" w:eastAsia="宋体" w:cs="Times New Roman"/>
          <w:color w:val="auto"/>
          <w:szCs w:val="21"/>
          <w:vertAlign w:val="superscript"/>
        </w:rPr>
        <w:t>3</w:t>
      </w:r>
      <w:r>
        <w:rPr>
          <w:rFonts w:hint="eastAsia" w:ascii="宋体" w:hAnsi="宋体" w:eastAsia="宋体" w:cs="Times New Roman"/>
          <w:color w:val="auto"/>
          <w:szCs w:val="21"/>
        </w:rPr>
        <w:t>;挥发性有机化合物总释放量：500μg/m</w:t>
      </w:r>
      <w:r>
        <w:rPr>
          <w:rFonts w:hint="eastAsia" w:ascii="宋体" w:hAnsi="宋体" w:eastAsia="宋体" w:cs="Times New Roman"/>
          <w:color w:val="auto"/>
          <w:szCs w:val="21"/>
          <w:vertAlign w:val="superscript"/>
        </w:rPr>
        <w:t>3</w:t>
      </w:r>
      <w:r>
        <w:rPr>
          <w:rFonts w:hint="eastAsia" w:ascii="宋体" w:hAnsi="宋体" w:eastAsia="宋体" w:cs="Times New Roman"/>
          <w:color w:val="auto"/>
          <w:szCs w:val="21"/>
        </w:rPr>
        <w:t>;（带有2000μg/m</w:t>
      </w:r>
      <w:r>
        <w:rPr>
          <w:rFonts w:hint="eastAsia" w:ascii="宋体" w:hAnsi="宋体" w:eastAsia="宋体" w:cs="Times New Roman"/>
          <w:color w:val="auto"/>
          <w:szCs w:val="21"/>
          <w:vertAlign w:val="superscript"/>
        </w:rPr>
        <w:t>3</w:t>
      </w:r>
      <w:r>
        <w:rPr>
          <w:rFonts w:hint="eastAsia" w:ascii="宋体" w:hAnsi="宋体" w:eastAsia="宋体" w:cs="Times New Roman"/>
          <w:color w:val="auto"/>
          <w:szCs w:val="21"/>
        </w:rPr>
        <w:t>挥发性有机化合物的密封材料除外），由于应用面积相当小；半挥发性有机化合物总释放量：100μg/m</w:t>
      </w:r>
      <w:r>
        <w:rPr>
          <w:rFonts w:hint="eastAsia" w:ascii="宋体" w:hAnsi="宋体" w:eastAsia="宋体" w:cs="Times New Roman"/>
          <w:color w:val="auto"/>
          <w:szCs w:val="21"/>
          <w:vertAlign w:val="superscript"/>
        </w:rPr>
        <w:t>3</w:t>
      </w:r>
      <w:r>
        <w:rPr>
          <w:rFonts w:hint="eastAsia" w:ascii="宋体" w:hAnsi="宋体" w:eastAsia="宋体" w:cs="Times New Roman"/>
          <w:color w:val="auto"/>
          <w:szCs w:val="21"/>
        </w:rPr>
        <w:t>和无机气体（计划中）</w:t>
      </w:r>
    </w:p>
    <w:p>
      <w:pPr>
        <w:spacing w:line="360" w:lineRule="auto"/>
        <w:rPr>
          <w:rFonts w:ascii="宋体" w:hAnsi="宋体" w:eastAsia="宋体" w:cs="Times New Roman"/>
          <w:color w:val="auto"/>
          <w:szCs w:val="21"/>
        </w:rPr>
      </w:pPr>
    </w:p>
    <w:p>
      <w:pPr>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评估必须达到以上所有条件。不能有任何排放指标超出，下表是在室温下，单一展柜各种材料产生的挥发性有机化合物的数量。</w:t>
      </w:r>
    </w:p>
    <w:tbl>
      <w:tblPr>
        <w:tblStyle w:val="31"/>
        <w:tblW w:w="7889"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025"/>
        <w:gridCol w:w="4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物质</w:t>
            </w:r>
          </w:p>
        </w:tc>
        <w:tc>
          <w:tcPr>
            <w:tcW w:w="2025"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可检出的限量μgm</w:t>
            </w:r>
            <w:r>
              <w:rPr>
                <w:rFonts w:hint="eastAsia" w:ascii="宋体" w:hAnsi="宋体" w:eastAsia="宋体" w:cs="Times New Roman"/>
                <w:color w:val="auto"/>
                <w:szCs w:val="21"/>
                <w:vertAlign w:val="superscript"/>
              </w:rPr>
              <w:t>-3</w:t>
            </w:r>
          </w:p>
        </w:tc>
        <w:tc>
          <w:tcPr>
            <w:tcW w:w="4425"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分析过程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甲酸</w:t>
            </w:r>
          </w:p>
        </w:tc>
        <w:tc>
          <w:tcPr>
            <w:tcW w:w="2025"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25</w:t>
            </w:r>
          </w:p>
        </w:tc>
        <w:tc>
          <w:tcPr>
            <w:tcW w:w="4425"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BAM检测过程见DIN ISO 16000-3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乙酸</w:t>
            </w:r>
          </w:p>
        </w:tc>
        <w:tc>
          <w:tcPr>
            <w:tcW w:w="2025"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50</w:t>
            </w:r>
          </w:p>
        </w:tc>
        <w:tc>
          <w:tcPr>
            <w:tcW w:w="4425"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BAM检测过程见DIN ISO 16000-3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甲醛</w:t>
            </w:r>
          </w:p>
        </w:tc>
        <w:tc>
          <w:tcPr>
            <w:tcW w:w="2025"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2</w:t>
            </w:r>
          </w:p>
        </w:tc>
        <w:tc>
          <w:tcPr>
            <w:tcW w:w="4425"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DIN ISO 16000-3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2，6-TDI</w:t>
            </w:r>
          </w:p>
        </w:tc>
        <w:tc>
          <w:tcPr>
            <w:tcW w:w="2025"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2</w:t>
            </w:r>
          </w:p>
        </w:tc>
        <w:tc>
          <w:tcPr>
            <w:tcW w:w="4425"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OSHA</w:t>
            </w:r>
            <w:r>
              <w:rPr>
                <w:rFonts w:hint="eastAsia" w:ascii="宋体" w:hAnsi="宋体" w:eastAsia="宋体" w:cs="Times New Roman"/>
                <w:color w:val="auto"/>
                <w:szCs w:val="21"/>
                <w:vertAlign w:val="superscript"/>
              </w:rPr>
              <w:t>1</w:t>
            </w:r>
            <w:r>
              <w:rPr>
                <w:rFonts w:hint="eastAsia" w:ascii="宋体" w:hAnsi="宋体" w:eastAsia="宋体" w:cs="Times New Roman"/>
                <w:color w:val="auto"/>
                <w:szCs w:val="21"/>
              </w:rPr>
              <w:t xml:space="preserve"> 42条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HDI</w:t>
            </w:r>
          </w:p>
        </w:tc>
        <w:tc>
          <w:tcPr>
            <w:tcW w:w="2025"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2</w:t>
            </w:r>
          </w:p>
        </w:tc>
        <w:tc>
          <w:tcPr>
            <w:tcW w:w="4425"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OSHA</w:t>
            </w:r>
            <w:r>
              <w:rPr>
                <w:rFonts w:hint="eastAsia" w:ascii="宋体" w:hAnsi="宋体" w:eastAsia="宋体" w:cs="Times New Roman"/>
                <w:color w:val="auto"/>
                <w:szCs w:val="21"/>
                <w:vertAlign w:val="superscript"/>
              </w:rPr>
              <w:t>1</w:t>
            </w:r>
            <w:r>
              <w:rPr>
                <w:rFonts w:hint="eastAsia" w:ascii="宋体" w:hAnsi="宋体" w:eastAsia="宋体" w:cs="Times New Roman"/>
                <w:color w:val="auto"/>
                <w:szCs w:val="21"/>
              </w:rPr>
              <w:t xml:space="preserve"> 42条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2,4-TDI</w:t>
            </w:r>
          </w:p>
        </w:tc>
        <w:tc>
          <w:tcPr>
            <w:tcW w:w="2025"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1</w:t>
            </w:r>
          </w:p>
        </w:tc>
        <w:tc>
          <w:tcPr>
            <w:tcW w:w="4425"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OSHA</w:t>
            </w:r>
            <w:r>
              <w:rPr>
                <w:rFonts w:hint="eastAsia" w:ascii="宋体" w:hAnsi="宋体" w:eastAsia="宋体" w:cs="Times New Roman"/>
                <w:color w:val="auto"/>
                <w:szCs w:val="21"/>
                <w:vertAlign w:val="superscript"/>
              </w:rPr>
              <w:t>1</w:t>
            </w:r>
            <w:r>
              <w:rPr>
                <w:rFonts w:hint="eastAsia" w:ascii="宋体" w:hAnsi="宋体" w:eastAsia="宋体" w:cs="Times New Roman"/>
                <w:color w:val="auto"/>
                <w:szCs w:val="21"/>
              </w:rPr>
              <w:t xml:space="preserve"> 42条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肟</w:t>
            </w:r>
          </w:p>
        </w:tc>
        <w:tc>
          <w:tcPr>
            <w:tcW w:w="2025"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5（甲苯等效）</w:t>
            </w:r>
          </w:p>
        </w:tc>
        <w:tc>
          <w:tcPr>
            <w:tcW w:w="4425" w:type="dxa"/>
          </w:tcPr>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DIN ISO 16000-6</w:t>
            </w:r>
          </w:p>
        </w:tc>
      </w:tr>
    </w:tbl>
    <w:p>
      <w:pPr>
        <w:spacing w:line="360" w:lineRule="auto"/>
        <w:rPr>
          <w:rFonts w:ascii="宋体" w:hAnsi="宋体" w:eastAsia="宋体" w:cs="Times New Roman"/>
          <w:color w:val="auto"/>
          <w:szCs w:val="21"/>
        </w:rPr>
      </w:pPr>
    </w:p>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2、展柜性能和功能要求</w:t>
      </w:r>
    </w:p>
    <w:p>
      <w:pPr>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2.1展柜密封性：展柜空气交换率达到小于</w:t>
      </w:r>
      <w:r>
        <w:rPr>
          <w:rFonts w:ascii="宋体" w:hAnsi="宋体" w:eastAsia="宋体" w:cs="Times New Roman"/>
          <w:color w:val="auto"/>
          <w:szCs w:val="21"/>
        </w:rPr>
        <w:t>10%</w:t>
      </w:r>
      <w:r>
        <w:rPr>
          <w:rFonts w:hint="eastAsia" w:ascii="宋体" w:hAnsi="宋体" w:eastAsia="宋体" w:cs="Times New Roman"/>
          <w:color w:val="auto"/>
          <w:szCs w:val="21"/>
        </w:rPr>
        <w:t>容积量</w:t>
      </w:r>
      <w:r>
        <w:rPr>
          <w:rFonts w:ascii="宋体" w:hAnsi="宋体" w:eastAsia="宋体" w:cs="Times New Roman"/>
          <w:color w:val="auto"/>
          <w:szCs w:val="21"/>
        </w:rPr>
        <w:t>/</w:t>
      </w:r>
      <w:r>
        <w:rPr>
          <w:rFonts w:hint="eastAsia" w:ascii="宋体" w:hAnsi="宋体" w:eastAsia="宋体" w:cs="Times New Roman"/>
          <w:color w:val="auto"/>
          <w:szCs w:val="21"/>
        </w:rPr>
        <w:t>天。达到高密封性以防尘埃和污染，这是展品保护和使用展柜气候控制仪的先决条件。</w:t>
      </w:r>
    </w:p>
    <w:p>
      <w:pPr>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2.2</w:t>
      </w:r>
      <w:r>
        <w:rPr>
          <w:rFonts w:ascii="宋体" w:hAnsi="宋体" w:eastAsia="宋体" w:cs="Times New Roman"/>
          <w:color w:val="auto"/>
          <w:szCs w:val="21"/>
        </w:rPr>
        <w:t xml:space="preserve"> </w:t>
      </w:r>
      <w:r>
        <w:rPr>
          <w:rFonts w:hint="eastAsia" w:ascii="宋体" w:hAnsi="宋体" w:eastAsia="宋体" w:cs="Times New Roman"/>
          <w:color w:val="auto"/>
          <w:szCs w:val="21"/>
        </w:rPr>
        <w:t>耐用性：展柜采用优质材料，先进的工艺制作，设计使用寿命为</w:t>
      </w:r>
      <w:r>
        <w:rPr>
          <w:rFonts w:ascii="宋体" w:hAnsi="宋体" w:eastAsia="宋体" w:cs="Times New Roman"/>
          <w:color w:val="auto"/>
          <w:szCs w:val="21"/>
        </w:rPr>
        <w:t>25</w:t>
      </w:r>
      <w:r>
        <w:rPr>
          <w:rFonts w:hint="eastAsia" w:ascii="宋体" w:hAnsi="宋体" w:eastAsia="宋体" w:cs="Times New Roman"/>
          <w:color w:val="auto"/>
          <w:szCs w:val="21"/>
        </w:rPr>
        <w:t>年。实际寿命大于</w:t>
      </w:r>
      <w:r>
        <w:rPr>
          <w:rFonts w:ascii="宋体" w:hAnsi="宋体" w:eastAsia="宋体" w:cs="Times New Roman"/>
          <w:color w:val="auto"/>
          <w:szCs w:val="21"/>
        </w:rPr>
        <w:t>25</w:t>
      </w:r>
      <w:r>
        <w:rPr>
          <w:rFonts w:hint="eastAsia" w:ascii="宋体" w:hAnsi="宋体" w:eastAsia="宋体" w:cs="Times New Roman"/>
          <w:color w:val="auto"/>
          <w:szCs w:val="21"/>
        </w:rPr>
        <w:t>年（电子元件除外）。</w:t>
      </w:r>
    </w:p>
    <w:p>
      <w:pPr>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2.3</w:t>
      </w:r>
      <w:r>
        <w:rPr>
          <w:rFonts w:ascii="宋体" w:hAnsi="宋体" w:eastAsia="宋体" w:cs="Times New Roman"/>
          <w:color w:val="auto"/>
          <w:szCs w:val="21"/>
        </w:rPr>
        <w:t xml:space="preserve"> </w:t>
      </w:r>
      <w:r>
        <w:rPr>
          <w:rFonts w:hint="eastAsia" w:ascii="宋体" w:hAnsi="宋体" w:eastAsia="宋体" w:cs="Times New Roman"/>
          <w:color w:val="auto"/>
          <w:szCs w:val="21"/>
        </w:rPr>
        <w:t>安全性：展柜均有安全锁</w:t>
      </w:r>
      <w:r>
        <w:rPr>
          <w:rFonts w:ascii="宋体" w:hAnsi="宋体" w:eastAsia="宋体" w:cs="Times New Roman"/>
          <w:color w:val="auto"/>
          <w:szCs w:val="21"/>
        </w:rPr>
        <w:t>;</w:t>
      </w:r>
      <w:r>
        <w:rPr>
          <w:rFonts w:hint="eastAsia" w:ascii="宋体" w:hAnsi="宋体" w:eastAsia="宋体" w:cs="Times New Roman"/>
          <w:color w:val="auto"/>
          <w:szCs w:val="21"/>
        </w:rPr>
        <w:t xml:space="preserve"> 配备报警器，提供报警信号线。选用优质材料低重心展柜设计，使展柜十分稳定安全，并可支持特宽门的安全使用。</w:t>
      </w:r>
    </w:p>
    <w:p>
      <w:pPr>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2.4</w:t>
      </w:r>
      <w:r>
        <w:rPr>
          <w:rFonts w:ascii="宋体" w:hAnsi="宋体" w:eastAsia="宋体" w:cs="Times New Roman"/>
          <w:color w:val="auto"/>
          <w:szCs w:val="21"/>
        </w:rPr>
        <w:t xml:space="preserve"> </w:t>
      </w:r>
      <w:r>
        <w:rPr>
          <w:rFonts w:hint="eastAsia" w:ascii="宋体" w:hAnsi="宋体" w:eastAsia="宋体" w:cs="Times New Roman"/>
          <w:color w:val="auto"/>
          <w:szCs w:val="21"/>
        </w:rPr>
        <w:t>展柜气候控制：空气净化和湿度调节仪，</w:t>
      </w:r>
      <w:r>
        <w:rPr>
          <w:rFonts w:ascii="宋体" w:hAnsi="宋体" w:eastAsia="宋体" w:cs="Times New Roman"/>
          <w:color w:val="auto"/>
          <w:szCs w:val="21"/>
        </w:rPr>
        <w:t>35-70%</w:t>
      </w:r>
      <w:r>
        <w:rPr>
          <w:rFonts w:hint="eastAsia" w:ascii="宋体" w:hAnsi="宋体" w:eastAsia="宋体" w:cs="Times New Roman"/>
          <w:color w:val="auto"/>
          <w:szCs w:val="21"/>
        </w:rPr>
        <w:t>湿度可调</w:t>
      </w:r>
    </w:p>
    <w:p>
      <w:pPr>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2.4.1空气净化：藉滤器过滤尘埃、防污染等增压系统。空气净化器可以将进入柜内的空气过滤为无尘埃、无昆虫真菌及有害气体，并保持柜内的气压永远略高于柜外，这样任何污染不断地从柜内渐渐排出，柜外的不净空气也不可能从任何展柜缝隙中进入展柜内，保持展柜自净。</w:t>
      </w:r>
    </w:p>
    <w:p>
      <w:pPr>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2.4.2相对湿度：湿度自动调节器在柜外环境温度</w:t>
      </w:r>
      <w:r>
        <w:rPr>
          <w:rFonts w:ascii="宋体" w:hAnsi="宋体" w:eastAsia="宋体" w:cs="Times New Roman"/>
          <w:color w:val="auto"/>
          <w:szCs w:val="21"/>
        </w:rPr>
        <w:t>18-22</w:t>
      </w:r>
      <w:r>
        <w:rPr>
          <w:rFonts w:hint="eastAsia" w:ascii="宋体" w:hAnsi="宋体" w:eastAsia="宋体" w:cs="Times New Roman"/>
          <w:color w:val="auto"/>
          <w:szCs w:val="21"/>
        </w:rPr>
        <w:t>℃的条件下可以在</w:t>
      </w:r>
      <w:r>
        <w:rPr>
          <w:rFonts w:ascii="宋体" w:hAnsi="宋体" w:eastAsia="宋体" w:cs="Times New Roman"/>
          <w:color w:val="auto"/>
          <w:szCs w:val="21"/>
        </w:rPr>
        <w:t>35-70%</w:t>
      </w:r>
      <w:r>
        <w:rPr>
          <w:rFonts w:hint="eastAsia" w:ascii="宋体" w:hAnsi="宋体" w:eastAsia="宋体" w:cs="Times New Roman"/>
          <w:color w:val="auto"/>
          <w:szCs w:val="21"/>
        </w:rPr>
        <w:t>湿度范围内设置并自动调节柜内湿度，精确度</w:t>
      </w:r>
      <w:r>
        <w:rPr>
          <w:rFonts w:ascii="宋体" w:hAnsi="宋体" w:eastAsia="宋体" w:cs="Times New Roman"/>
          <w:color w:val="auto"/>
          <w:szCs w:val="21"/>
        </w:rPr>
        <w:t>+/- 1-2%</w:t>
      </w:r>
      <w:r>
        <w:rPr>
          <w:rFonts w:hint="eastAsia" w:ascii="宋体" w:hAnsi="宋体" w:eastAsia="宋体" w:cs="Times New Roman"/>
          <w:color w:val="auto"/>
          <w:szCs w:val="21"/>
        </w:rPr>
        <w:t>，年变化小于</w:t>
      </w:r>
      <w:r>
        <w:rPr>
          <w:rFonts w:ascii="宋体" w:hAnsi="宋体" w:eastAsia="宋体" w:cs="Times New Roman"/>
          <w:color w:val="auto"/>
          <w:szCs w:val="21"/>
        </w:rPr>
        <w:t>1%</w:t>
      </w:r>
      <w:r>
        <w:rPr>
          <w:rFonts w:hint="eastAsia" w:ascii="宋体" w:hAnsi="宋体" w:eastAsia="宋体" w:cs="Times New Roman"/>
          <w:color w:val="auto"/>
          <w:szCs w:val="21"/>
        </w:rPr>
        <w:t>。</w:t>
      </w:r>
    </w:p>
    <w:p>
      <w:pPr>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2.4.3温度：在温度和湿度两个环境因素中，湿度对文物的影响较大。但温湿度是两个相互关联的物理量，温度一般是通过改变湿度间接损害文物的。尽管柜外温度有所变化，但柜内仍能维持比较稳定的湿度，保护文物展品。</w:t>
      </w:r>
    </w:p>
    <w:p>
      <w:pPr>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2.5</w:t>
      </w:r>
      <w:r>
        <w:rPr>
          <w:rFonts w:ascii="宋体" w:hAnsi="宋体" w:eastAsia="宋体" w:cs="Times New Roman"/>
          <w:color w:val="auto"/>
          <w:szCs w:val="21"/>
        </w:rPr>
        <w:t xml:space="preserve"> </w:t>
      </w:r>
      <w:r>
        <w:rPr>
          <w:rFonts w:hint="eastAsia" w:ascii="宋体" w:hAnsi="宋体" w:eastAsia="宋体" w:cs="Times New Roman"/>
          <w:color w:val="auto"/>
          <w:szCs w:val="21"/>
        </w:rPr>
        <w:t>照明</w:t>
      </w:r>
    </w:p>
    <w:p>
      <w:pPr>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2.5.1平头高柜：轨道LED灯，位置和照度可调。</w:t>
      </w:r>
    </w:p>
    <w:p>
      <w:pPr>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2.5.2独立柜：</w:t>
      </w:r>
      <w:r>
        <w:rPr>
          <w:rFonts w:ascii="宋体" w:hAnsi="宋体" w:eastAsia="宋体" w:cs="Times New Roman"/>
          <w:color w:val="auto"/>
          <w:szCs w:val="21"/>
        </w:rPr>
        <w:t>LED</w:t>
      </w:r>
      <w:r>
        <w:rPr>
          <w:rFonts w:hint="eastAsia" w:ascii="宋体" w:hAnsi="宋体" w:eastAsia="宋体" w:cs="Times New Roman"/>
          <w:color w:val="auto"/>
          <w:szCs w:val="21"/>
        </w:rPr>
        <w:t>射灯，角度和照度可调。</w:t>
      </w:r>
    </w:p>
    <w:bookmarkEnd w:id="2"/>
    <w:bookmarkEnd w:id="3"/>
    <w:bookmarkEnd w:id="4"/>
    <w:bookmarkEnd w:id="5"/>
    <w:bookmarkEnd w:id="6"/>
    <w:bookmarkEnd w:id="7"/>
    <w:bookmarkEnd w:id="8"/>
    <w:p>
      <w:pPr>
        <w:keepNext/>
        <w:keepLines/>
        <w:spacing w:before="260" w:after="260" w:line="400" w:lineRule="exact"/>
        <w:outlineLvl w:val="2"/>
        <w:rPr>
          <w:rFonts w:ascii="Times New Roman" w:hAnsi="宋体" w:eastAsia="宋体" w:cs="Times New Roman"/>
          <w:b/>
          <w:bCs/>
          <w:color w:val="auto"/>
          <w:sz w:val="32"/>
          <w:szCs w:val="21"/>
        </w:rPr>
      </w:pPr>
      <w:r>
        <w:rPr>
          <w:rFonts w:hint="eastAsia" w:ascii="宋体" w:hAnsi="宋体" w:eastAsia="宋体" w:cs="Times New Roman"/>
          <w:b/>
          <w:bCs/>
          <w:color w:val="auto"/>
          <w:szCs w:val="21"/>
        </w:rPr>
        <w:t>三、安装、调试和验收要求</w:t>
      </w:r>
    </w:p>
    <w:p>
      <w:pPr>
        <w:spacing w:line="400" w:lineRule="exact"/>
        <w:ind w:firstLine="420"/>
        <w:rPr>
          <w:rFonts w:ascii="Times New Roman" w:hAnsi="宋体" w:eastAsia="宋体" w:cs="Times New Roman"/>
          <w:color w:val="auto"/>
          <w:szCs w:val="21"/>
        </w:rPr>
      </w:pPr>
      <w:r>
        <w:rPr>
          <w:rFonts w:hint="eastAsia" w:ascii="Times New Roman" w:hAnsi="宋体" w:eastAsia="宋体" w:cs="Times New Roman"/>
          <w:color w:val="auto"/>
          <w:szCs w:val="21"/>
        </w:rPr>
        <w:t>3.1供应商有责任检查安装现场是否符合产品安装条件。</w:t>
      </w:r>
    </w:p>
    <w:p>
      <w:pPr>
        <w:spacing w:line="400" w:lineRule="exact"/>
        <w:ind w:firstLine="420"/>
        <w:rPr>
          <w:rFonts w:ascii="Times New Roman" w:hAnsi="宋体" w:eastAsia="宋体" w:cs="Times New Roman"/>
          <w:color w:val="auto"/>
          <w:szCs w:val="21"/>
        </w:rPr>
      </w:pPr>
      <w:r>
        <w:rPr>
          <w:rFonts w:hint="eastAsia" w:ascii="Times New Roman" w:hAnsi="宋体" w:eastAsia="宋体" w:cs="Times New Roman"/>
          <w:color w:val="auto"/>
          <w:szCs w:val="21"/>
        </w:rPr>
        <w:t>3.2货物到达采购人指定的现场后，将由供应商与采购人方共同开箱清点，并进行签字确认。验收中设备若达不到验收标准或合同的规定，供应商必须更换有关部件，使设备最终达到规定的性能指标和功能要求，并且赔偿由此给采购人造成的损失。在验收完成前，采购人只负责提供存放及安装场所，所有设备的安全由供应商负责。</w:t>
      </w:r>
    </w:p>
    <w:p>
      <w:pPr>
        <w:spacing w:line="400" w:lineRule="exact"/>
        <w:ind w:firstLine="420"/>
        <w:rPr>
          <w:rFonts w:ascii="Times New Roman" w:hAnsi="宋体" w:eastAsia="宋体" w:cs="Times New Roman"/>
          <w:color w:val="auto"/>
          <w:szCs w:val="21"/>
        </w:rPr>
      </w:pPr>
      <w:r>
        <w:rPr>
          <w:rFonts w:hint="eastAsia" w:ascii="Times New Roman" w:hAnsi="宋体" w:eastAsia="宋体" w:cs="Times New Roman"/>
          <w:color w:val="auto"/>
          <w:szCs w:val="21"/>
        </w:rPr>
        <w:t>3.3项目实施过程中，如果牵涉到与第三方产品集成工作，供应商应与其他供应商通力合作，并提供必要的技术支持。</w:t>
      </w:r>
    </w:p>
    <w:p>
      <w:pPr>
        <w:spacing w:line="400" w:lineRule="exact"/>
        <w:ind w:firstLine="420"/>
        <w:rPr>
          <w:rFonts w:ascii="Times New Roman" w:hAnsi="宋体" w:eastAsia="宋体" w:cs="Times New Roman"/>
          <w:color w:val="auto"/>
          <w:szCs w:val="21"/>
        </w:rPr>
      </w:pPr>
      <w:r>
        <w:rPr>
          <w:rFonts w:hint="eastAsia" w:ascii="Times New Roman" w:hAnsi="宋体" w:eastAsia="宋体" w:cs="Times New Roman"/>
          <w:color w:val="auto"/>
          <w:szCs w:val="21"/>
        </w:rPr>
        <w:t>3.</w:t>
      </w:r>
      <w:r>
        <w:rPr>
          <w:rFonts w:ascii="Times New Roman" w:hAnsi="宋体" w:eastAsia="宋体" w:cs="Times New Roman"/>
          <w:color w:val="auto"/>
          <w:szCs w:val="21"/>
        </w:rPr>
        <w:t>4验收由</w:t>
      </w:r>
      <w:r>
        <w:rPr>
          <w:rFonts w:hint="eastAsia" w:ascii="Times New Roman" w:hAnsi="宋体" w:eastAsia="宋体" w:cs="Times New Roman"/>
          <w:color w:val="auto"/>
          <w:szCs w:val="21"/>
        </w:rPr>
        <w:t>采购人</w:t>
      </w:r>
      <w:r>
        <w:rPr>
          <w:rFonts w:ascii="Times New Roman" w:hAnsi="宋体" w:eastAsia="宋体" w:cs="Times New Roman"/>
          <w:color w:val="auto"/>
          <w:szCs w:val="21"/>
        </w:rPr>
        <w:t>会同相关人员与</w:t>
      </w:r>
      <w:r>
        <w:rPr>
          <w:rFonts w:hint="eastAsia" w:ascii="Times New Roman" w:hAnsi="宋体" w:eastAsia="宋体" w:cs="Times New Roman"/>
          <w:color w:val="auto"/>
          <w:szCs w:val="21"/>
        </w:rPr>
        <w:t>供应商</w:t>
      </w:r>
      <w:r>
        <w:rPr>
          <w:rFonts w:ascii="Times New Roman" w:hAnsi="宋体" w:eastAsia="宋体" w:cs="Times New Roman"/>
          <w:color w:val="auto"/>
          <w:szCs w:val="21"/>
        </w:rPr>
        <w:t>依照国家有关标准、合同及有关附件要求进行；验收完毕后，由</w:t>
      </w:r>
      <w:r>
        <w:rPr>
          <w:rFonts w:hint="eastAsia" w:ascii="Times New Roman" w:hAnsi="宋体" w:eastAsia="宋体" w:cs="Times New Roman"/>
          <w:color w:val="auto"/>
          <w:szCs w:val="21"/>
        </w:rPr>
        <w:t>采购人</w:t>
      </w:r>
      <w:r>
        <w:rPr>
          <w:rFonts w:ascii="Times New Roman" w:hAnsi="宋体" w:eastAsia="宋体" w:cs="Times New Roman"/>
          <w:color w:val="auto"/>
          <w:szCs w:val="21"/>
        </w:rPr>
        <w:t>及</w:t>
      </w:r>
      <w:r>
        <w:rPr>
          <w:rFonts w:hint="eastAsia" w:ascii="Times New Roman" w:hAnsi="宋体" w:eastAsia="宋体" w:cs="Times New Roman"/>
          <w:color w:val="auto"/>
          <w:szCs w:val="21"/>
        </w:rPr>
        <w:t>供应商</w:t>
      </w:r>
      <w:r>
        <w:rPr>
          <w:rFonts w:ascii="Times New Roman" w:hAnsi="宋体" w:eastAsia="宋体" w:cs="Times New Roman"/>
          <w:color w:val="auto"/>
          <w:szCs w:val="21"/>
        </w:rPr>
        <w:t>在验收报告上签名。</w:t>
      </w:r>
    </w:p>
    <w:p>
      <w:pPr>
        <w:spacing w:line="400" w:lineRule="exact"/>
        <w:ind w:firstLine="420"/>
        <w:rPr>
          <w:rFonts w:ascii="Times New Roman" w:hAnsi="宋体" w:eastAsia="宋体" w:cs="Times New Roman"/>
          <w:color w:val="auto"/>
          <w:szCs w:val="21"/>
        </w:rPr>
      </w:pPr>
      <w:r>
        <w:rPr>
          <w:rFonts w:hint="eastAsia" w:ascii="Times New Roman" w:hAnsi="宋体" w:eastAsia="宋体" w:cs="Times New Roman"/>
          <w:color w:val="auto"/>
          <w:szCs w:val="21"/>
        </w:rPr>
        <w:t>3.</w:t>
      </w:r>
      <w:r>
        <w:rPr>
          <w:rFonts w:ascii="Times New Roman" w:hAnsi="宋体" w:eastAsia="宋体" w:cs="Times New Roman"/>
          <w:color w:val="auto"/>
          <w:szCs w:val="21"/>
        </w:rPr>
        <w:t>5</w:t>
      </w:r>
      <w:r>
        <w:rPr>
          <w:rFonts w:hint="eastAsia" w:ascii="Times New Roman" w:hAnsi="宋体" w:eastAsia="宋体" w:cs="Times New Roman"/>
          <w:color w:val="auto"/>
          <w:szCs w:val="21"/>
        </w:rPr>
        <w:t xml:space="preserve"> </w:t>
      </w:r>
      <w:r>
        <w:rPr>
          <w:rFonts w:hint="eastAsia" w:ascii="Times New Roman" w:hAnsi="宋体" w:eastAsia="宋体" w:cs="Times New Roman"/>
          <w:b/>
          <w:color w:val="auto"/>
          <w:szCs w:val="21"/>
        </w:rPr>
        <w:t>独立柜安装应包含使用展柜所需的强电和弱电线路敷设、插座安装，线路按国家规范要求连接到馆方指定的配电箱或控制系统上。</w:t>
      </w:r>
    </w:p>
    <w:p>
      <w:pPr>
        <w:spacing w:line="400" w:lineRule="exact"/>
        <w:rPr>
          <w:rFonts w:ascii="Times New Roman" w:hAnsi="宋体" w:eastAsia="宋体" w:cs="Times New Roman"/>
          <w:color w:val="auto"/>
          <w:szCs w:val="21"/>
        </w:rPr>
      </w:pPr>
      <w:r>
        <w:rPr>
          <w:rFonts w:hint="eastAsia" w:ascii="Times New Roman" w:hAnsi="宋体" w:eastAsia="宋体" w:cs="Times New Roman"/>
          <w:color w:val="auto"/>
          <w:szCs w:val="21"/>
        </w:rPr>
        <w:t xml:space="preserve">    3.</w:t>
      </w:r>
      <w:r>
        <w:rPr>
          <w:rFonts w:ascii="Times New Roman" w:hAnsi="宋体" w:eastAsia="宋体" w:cs="Times New Roman"/>
          <w:color w:val="auto"/>
          <w:szCs w:val="21"/>
        </w:rPr>
        <w:t>6</w:t>
      </w:r>
      <w:r>
        <w:rPr>
          <w:rFonts w:hint="eastAsia" w:ascii="Times New Roman" w:hAnsi="宋体" w:eastAsia="宋体" w:cs="Times New Roman"/>
          <w:color w:val="auto"/>
          <w:szCs w:val="21"/>
        </w:rPr>
        <w:t>、微环境控制设备需有网络构架可以进行远程监控。</w:t>
      </w:r>
    </w:p>
    <w:p>
      <w:pPr>
        <w:keepNext/>
        <w:keepLines/>
        <w:spacing w:before="260" w:after="260" w:line="400" w:lineRule="exact"/>
        <w:outlineLvl w:val="2"/>
        <w:rPr>
          <w:rFonts w:ascii="宋体" w:hAnsi="宋体" w:eastAsia="宋体" w:cs="Times New Roman"/>
          <w:b/>
          <w:bCs/>
          <w:color w:val="auto"/>
          <w:szCs w:val="21"/>
        </w:rPr>
      </w:pPr>
      <w:r>
        <w:rPr>
          <w:rFonts w:hint="eastAsia" w:ascii="宋体" w:hAnsi="宋体" w:eastAsia="宋体" w:cs="Times New Roman"/>
          <w:b/>
          <w:bCs/>
          <w:color w:val="auto"/>
          <w:szCs w:val="21"/>
        </w:rPr>
        <w:t>四、质量保证及售后服务</w:t>
      </w:r>
    </w:p>
    <w:p>
      <w:pPr>
        <w:spacing w:line="400" w:lineRule="exact"/>
        <w:ind w:firstLine="420"/>
        <w:rPr>
          <w:rFonts w:ascii="Times New Roman" w:hAnsi="宋体" w:eastAsia="宋体" w:cs="Times New Roman"/>
          <w:color w:val="auto"/>
          <w:szCs w:val="21"/>
        </w:rPr>
      </w:pPr>
      <w:r>
        <w:rPr>
          <w:rFonts w:hint="eastAsia" w:ascii="Times New Roman" w:hAnsi="宋体" w:eastAsia="宋体" w:cs="Times New Roman"/>
          <w:color w:val="auto"/>
          <w:szCs w:val="21"/>
        </w:rPr>
        <w:t>4.1本项目质保期从系统调试验收合格通过之日开始计算，供应商必须免费为本项目质保期内整体运行提供日常维护及技术服务。</w:t>
      </w:r>
    </w:p>
    <w:p>
      <w:pPr>
        <w:spacing w:line="400" w:lineRule="exact"/>
        <w:ind w:firstLine="420"/>
        <w:rPr>
          <w:rFonts w:ascii="Times New Roman" w:hAnsi="宋体" w:eastAsia="宋体" w:cs="Times New Roman"/>
          <w:color w:val="auto"/>
          <w:szCs w:val="21"/>
        </w:rPr>
      </w:pPr>
      <w:r>
        <w:rPr>
          <w:rFonts w:hint="eastAsia" w:ascii="Times New Roman" w:hAnsi="宋体" w:eastAsia="宋体" w:cs="Times New Roman"/>
          <w:color w:val="auto"/>
          <w:szCs w:val="21"/>
        </w:rPr>
        <w:t>4.2 对在质保期出现的主件或零配件需要更换、重新设计、修改，从双方确认的修复完成日开始，这部分的质保期重新算起。</w:t>
      </w:r>
    </w:p>
    <w:p>
      <w:pPr>
        <w:spacing w:line="400" w:lineRule="exact"/>
        <w:ind w:firstLine="420"/>
        <w:rPr>
          <w:rFonts w:ascii="Times New Roman" w:hAnsi="宋体" w:eastAsia="宋体" w:cs="Times New Roman"/>
          <w:color w:val="auto"/>
          <w:szCs w:val="21"/>
        </w:rPr>
      </w:pPr>
      <w:r>
        <w:rPr>
          <w:rFonts w:hint="eastAsia" w:ascii="Times New Roman" w:hAnsi="宋体" w:eastAsia="宋体" w:cs="Times New Roman"/>
          <w:color w:val="auto"/>
          <w:szCs w:val="21"/>
        </w:rPr>
        <w:t>4.3供应商对各种型号的设备须提供足够的备件、附件和易损件并保证是原厂生产的产品，以满足设备正常运行的需要。</w:t>
      </w:r>
    </w:p>
    <w:p>
      <w:pPr>
        <w:spacing w:line="400" w:lineRule="exact"/>
        <w:ind w:firstLine="420"/>
        <w:rPr>
          <w:rFonts w:ascii="Times New Roman" w:hAnsi="宋体" w:eastAsia="宋体" w:cs="Times New Roman"/>
          <w:color w:val="auto"/>
          <w:szCs w:val="21"/>
        </w:rPr>
      </w:pPr>
      <w:r>
        <w:rPr>
          <w:rFonts w:hint="eastAsia" w:ascii="Times New Roman" w:hAnsi="宋体" w:eastAsia="宋体" w:cs="Times New Roman"/>
          <w:color w:val="auto"/>
          <w:szCs w:val="21"/>
        </w:rPr>
        <w:t>4.5本采购文件有关质量保证和售后服务的条款是采购人规定的基本要求，供应商可以根据实际情况和自己的实力及意愿在投标文件中作出优于招标要求的保证或承诺。</w:t>
      </w:r>
    </w:p>
    <w:p>
      <w:pPr>
        <w:spacing w:line="400" w:lineRule="exact"/>
        <w:ind w:firstLine="420"/>
        <w:rPr>
          <w:rFonts w:ascii="Times New Roman" w:hAnsi="宋体" w:eastAsia="宋体" w:cs="Times New Roman"/>
          <w:color w:val="auto"/>
          <w:szCs w:val="21"/>
        </w:rPr>
      </w:pPr>
      <w:r>
        <w:rPr>
          <w:rFonts w:hint="eastAsia" w:ascii="Times New Roman" w:hAnsi="宋体" w:eastAsia="宋体" w:cs="Times New Roman"/>
          <w:color w:val="auto"/>
          <w:szCs w:val="21"/>
        </w:rPr>
        <w:t>4.7供应商须对采购人进行培训，并承担所有费用，使其能对设备进行日常的维护保养及能对一般故障进行维修，并向培训人员提供详细的技术维修资料。</w:t>
      </w:r>
    </w:p>
    <w:p>
      <w:pPr>
        <w:spacing w:line="400" w:lineRule="exact"/>
        <w:ind w:firstLine="420"/>
        <w:rPr>
          <w:rFonts w:ascii="Times New Roman" w:hAnsi="宋体" w:eastAsia="宋体" w:cs="Times New Roman"/>
          <w:color w:val="auto"/>
          <w:szCs w:val="21"/>
        </w:rPr>
      </w:pPr>
      <w:r>
        <w:rPr>
          <w:rFonts w:hint="eastAsia" w:ascii="Times New Roman" w:hAnsi="宋体" w:eastAsia="宋体" w:cs="Times New Roman"/>
          <w:color w:val="auto"/>
          <w:szCs w:val="21"/>
        </w:rPr>
        <w:t>4.8上述培训的培训方式、地点、人数、时间，供应商应在投标文件中详细说明。</w:t>
      </w:r>
    </w:p>
    <w:p>
      <w:pPr>
        <w:keepNext/>
        <w:keepLines/>
        <w:spacing w:before="260" w:after="260" w:line="400" w:lineRule="exact"/>
        <w:outlineLvl w:val="2"/>
        <w:rPr>
          <w:rFonts w:ascii="宋体" w:hAnsi="宋体" w:eastAsia="宋体" w:cs="Times New Roman"/>
          <w:b/>
          <w:bCs/>
          <w:color w:val="auto"/>
          <w:szCs w:val="21"/>
        </w:rPr>
      </w:pPr>
      <w:r>
        <w:rPr>
          <w:rFonts w:hint="eastAsia" w:ascii="宋体" w:hAnsi="宋体" w:eastAsia="宋体" w:cs="Times New Roman"/>
          <w:b/>
          <w:bCs/>
          <w:color w:val="auto"/>
          <w:szCs w:val="21"/>
        </w:rPr>
        <w:t>五、</w:t>
      </w:r>
      <w:r>
        <w:rPr>
          <w:rFonts w:ascii="宋体" w:hAnsi="宋体" w:eastAsia="宋体" w:cs="Times New Roman"/>
          <w:b/>
          <w:bCs/>
          <w:color w:val="auto"/>
          <w:szCs w:val="21"/>
        </w:rPr>
        <w:t>其他</w:t>
      </w:r>
    </w:p>
    <w:p>
      <w:pPr>
        <w:spacing w:line="400" w:lineRule="exact"/>
        <w:ind w:firstLine="447"/>
        <w:rPr>
          <w:rFonts w:ascii="Times New Roman" w:hAnsi="宋体" w:eastAsia="宋体" w:cs="Times New Roman"/>
          <w:color w:val="auto"/>
          <w:szCs w:val="21"/>
        </w:rPr>
      </w:pPr>
      <w:r>
        <w:rPr>
          <w:rFonts w:hint="eastAsia" w:ascii="Times New Roman" w:hAnsi="宋体" w:eastAsia="宋体" w:cs="Times New Roman"/>
          <w:color w:val="auto"/>
          <w:szCs w:val="21"/>
        </w:rPr>
        <w:t>5</w:t>
      </w:r>
      <w:r>
        <w:rPr>
          <w:rFonts w:ascii="Times New Roman" w:hAnsi="宋体" w:eastAsia="宋体" w:cs="Times New Roman"/>
          <w:color w:val="auto"/>
          <w:szCs w:val="21"/>
        </w:rPr>
        <w:t>.</w:t>
      </w:r>
      <w:r>
        <w:rPr>
          <w:rFonts w:hint="eastAsia" w:ascii="Times New Roman" w:hAnsi="宋体" w:eastAsia="宋体" w:cs="Times New Roman"/>
          <w:color w:val="auto"/>
          <w:szCs w:val="21"/>
        </w:rPr>
        <w:t>1供应商</w:t>
      </w:r>
      <w:r>
        <w:rPr>
          <w:rFonts w:ascii="Times New Roman" w:hAnsi="宋体" w:eastAsia="宋体" w:cs="Times New Roman"/>
          <w:color w:val="auto"/>
          <w:szCs w:val="21"/>
        </w:rPr>
        <w:t>负责产品到</w:t>
      </w:r>
      <w:r>
        <w:rPr>
          <w:rFonts w:hint="eastAsia" w:ascii="Times New Roman" w:hAnsi="宋体" w:eastAsia="宋体" w:cs="Times New Roman"/>
          <w:color w:val="auto"/>
          <w:szCs w:val="21"/>
        </w:rPr>
        <w:t>采购人指定</w:t>
      </w:r>
      <w:r>
        <w:rPr>
          <w:rFonts w:ascii="Times New Roman" w:hAnsi="宋体" w:eastAsia="宋体" w:cs="Times New Roman"/>
          <w:color w:val="auto"/>
          <w:szCs w:val="21"/>
        </w:rPr>
        <w:t>地点的全部运输，包括装卸及现场搬运等；负责产品在</w:t>
      </w:r>
      <w:r>
        <w:rPr>
          <w:rFonts w:hint="eastAsia" w:ascii="Times New Roman" w:hAnsi="宋体" w:eastAsia="宋体" w:cs="Times New Roman"/>
          <w:color w:val="auto"/>
          <w:szCs w:val="21"/>
        </w:rPr>
        <w:t>实施</w:t>
      </w:r>
      <w:r>
        <w:rPr>
          <w:rFonts w:ascii="Times New Roman" w:hAnsi="宋体" w:eastAsia="宋体" w:cs="Times New Roman"/>
          <w:color w:val="auto"/>
          <w:szCs w:val="21"/>
        </w:rPr>
        <w:t>地点的保管，</w:t>
      </w:r>
      <w:r>
        <w:rPr>
          <w:rFonts w:hint="eastAsia" w:ascii="Times New Roman" w:hAnsi="宋体" w:eastAsia="宋体" w:cs="Times New Roman"/>
          <w:color w:val="auto"/>
          <w:szCs w:val="21"/>
        </w:rPr>
        <w:t>线路安装、</w:t>
      </w:r>
      <w:r>
        <w:rPr>
          <w:rFonts w:ascii="Times New Roman" w:hAnsi="宋体" w:eastAsia="宋体" w:cs="Times New Roman"/>
          <w:color w:val="auto"/>
          <w:szCs w:val="21"/>
        </w:rPr>
        <w:t>直至项目验收合格；负责其派出的</w:t>
      </w:r>
      <w:r>
        <w:rPr>
          <w:rFonts w:hint="eastAsia" w:ascii="Times New Roman" w:hAnsi="宋体" w:eastAsia="宋体" w:cs="Times New Roman"/>
          <w:color w:val="auto"/>
          <w:szCs w:val="21"/>
        </w:rPr>
        <w:t>实施</w:t>
      </w:r>
      <w:r>
        <w:rPr>
          <w:rFonts w:ascii="Times New Roman" w:hAnsi="宋体" w:eastAsia="宋体" w:cs="Times New Roman"/>
          <w:color w:val="auto"/>
          <w:szCs w:val="21"/>
        </w:rPr>
        <w:t>人员的人身意外保险。</w:t>
      </w:r>
    </w:p>
    <w:p>
      <w:pPr>
        <w:spacing w:line="400" w:lineRule="exact"/>
        <w:ind w:firstLine="447"/>
        <w:rPr>
          <w:rFonts w:ascii="Times New Roman" w:hAnsi="宋体" w:eastAsia="宋体" w:cs="Times New Roman"/>
          <w:color w:val="auto"/>
          <w:szCs w:val="21"/>
        </w:rPr>
      </w:pPr>
      <w:r>
        <w:rPr>
          <w:rFonts w:hint="eastAsia" w:ascii="Times New Roman" w:hAnsi="宋体" w:eastAsia="宋体" w:cs="Times New Roman"/>
          <w:color w:val="auto"/>
          <w:szCs w:val="21"/>
        </w:rPr>
        <w:t>5.2供应商</w:t>
      </w:r>
      <w:r>
        <w:rPr>
          <w:rFonts w:ascii="Times New Roman" w:hAnsi="宋体" w:eastAsia="宋体" w:cs="Times New Roman"/>
          <w:color w:val="auto"/>
          <w:szCs w:val="21"/>
        </w:rPr>
        <w:t>须加强</w:t>
      </w:r>
      <w:r>
        <w:rPr>
          <w:rFonts w:hint="eastAsia" w:ascii="Times New Roman" w:hAnsi="宋体" w:eastAsia="宋体" w:cs="Times New Roman"/>
          <w:color w:val="auto"/>
          <w:szCs w:val="21"/>
        </w:rPr>
        <w:t>项目实施</w:t>
      </w:r>
      <w:r>
        <w:rPr>
          <w:rFonts w:ascii="Times New Roman" w:hAnsi="宋体" w:eastAsia="宋体" w:cs="Times New Roman"/>
          <w:color w:val="auto"/>
          <w:szCs w:val="21"/>
        </w:rPr>
        <w:t>的组织管理，所有</w:t>
      </w:r>
      <w:r>
        <w:rPr>
          <w:rFonts w:hint="eastAsia" w:ascii="Times New Roman" w:hAnsi="宋体" w:eastAsia="宋体" w:cs="Times New Roman"/>
          <w:color w:val="auto"/>
          <w:szCs w:val="21"/>
        </w:rPr>
        <w:t>实施</w:t>
      </w:r>
      <w:r>
        <w:rPr>
          <w:rFonts w:ascii="Times New Roman" w:hAnsi="宋体" w:eastAsia="宋体" w:cs="Times New Roman"/>
          <w:color w:val="auto"/>
          <w:szCs w:val="21"/>
        </w:rPr>
        <w:t>人员须遵守文明安全施工的有关规章制度，持证上岗。</w:t>
      </w:r>
    </w:p>
    <w:p>
      <w:pPr>
        <w:spacing w:line="400" w:lineRule="exact"/>
        <w:ind w:firstLine="420"/>
        <w:rPr>
          <w:rFonts w:ascii="Times New Roman" w:hAnsi="宋体" w:eastAsia="宋体" w:cs="Times New Roman"/>
          <w:b/>
          <w:color w:val="auto"/>
          <w:szCs w:val="21"/>
        </w:rPr>
      </w:pPr>
      <w:r>
        <w:rPr>
          <w:rFonts w:hint="eastAsia" w:ascii="Times New Roman" w:hAnsi="宋体" w:eastAsia="宋体" w:cs="Times New Roman"/>
          <w:b/>
          <w:color w:val="auto"/>
          <w:szCs w:val="21"/>
        </w:rPr>
        <w:t>5.3安装完成验收前</w:t>
      </w:r>
      <w:r>
        <w:rPr>
          <w:rFonts w:ascii="Times New Roman" w:hAnsi="宋体" w:eastAsia="宋体" w:cs="Times New Roman"/>
          <w:b/>
          <w:color w:val="auto"/>
          <w:szCs w:val="21"/>
        </w:rPr>
        <w:t>，</w:t>
      </w:r>
      <w:r>
        <w:rPr>
          <w:rFonts w:hint="eastAsia" w:ascii="Times New Roman" w:hAnsi="宋体" w:eastAsia="宋体" w:cs="Times New Roman"/>
          <w:b/>
          <w:color w:val="auto"/>
          <w:szCs w:val="21"/>
        </w:rPr>
        <w:t>供应商</w:t>
      </w:r>
      <w:r>
        <w:rPr>
          <w:rFonts w:ascii="Times New Roman" w:hAnsi="宋体" w:eastAsia="宋体" w:cs="Times New Roman"/>
          <w:b/>
          <w:color w:val="auto"/>
          <w:szCs w:val="21"/>
        </w:rPr>
        <w:t>应</w:t>
      </w:r>
      <w:r>
        <w:rPr>
          <w:rFonts w:hint="eastAsia" w:ascii="Times New Roman" w:hAnsi="宋体" w:eastAsia="宋体" w:cs="Times New Roman"/>
          <w:b/>
          <w:color w:val="auto"/>
          <w:szCs w:val="21"/>
        </w:rPr>
        <w:t>提供</w:t>
      </w:r>
      <w:r>
        <w:rPr>
          <w:rFonts w:ascii="Times New Roman" w:hAnsi="宋体" w:eastAsia="宋体" w:cs="Times New Roman"/>
          <w:b/>
          <w:color w:val="auto"/>
          <w:szCs w:val="21"/>
        </w:rPr>
        <w:t>项目有关的全部资料，包括产品资料、</w:t>
      </w:r>
      <w:r>
        <w:rPr>
          <w:rFonts w:hint="eastAsia" w:ascii="Times New Roman" w:hAnsi="宋体" w:eastAsia="宋体" w:cs="Times New Roman"/>
          <w:b/>
          <w:color w:val="auto"/>
          <w:szCs w:val="21"/>
        </w:rPr>
        <w:t>材料证明文件、</w:t>
      </w:r>
      <w:r>
        <w:rPr>
          <w:rFonts w:ascii="Times New Roman" w:hAnsi="宋体" w:eastAsia="宋体" w:cs="Times New Roman"/>
          <w:b/>
          <w:color w:val="auto"/>
          <w:szCs w:val="21"/>
        </w:rPr>
        <w:t>技术文档等，移交采购人</w:t>
      </w:r>
      <w:r>
        <w:rPr>
          <w:rFonts w:hint="eastAsia" w:ascii="Times New Roman" w:hAnsi="宋体" w:eastAsia="宋体" w:cs="Times New Roman"/>
          <w:b/>
          <w:color w:val="auto"/>
          <w:szCs w:val="21"/>
        </w:rPr>
        <w:t>，作为验收时的相关依据</w:t>
      </w:r>
      <w:r>
        <w:rPr>
          <w:rFonts w:ascii="Times New Roman" w:hAnsi="宋体" w:eastAsia="宋体" w:cs="Times New Roman"/>
          <w:b/>
          <w:color w:val="auto"/>
          <w:szCs w:val="21"/>
        </w:rPr>
        <w:t>。</w:t>
      </w:r>
    </w:p>
    <w:p>
      <w:pPr>
        <w:spacing w:line="400" w:lineRule="exact"/>
        <w:ind w:firstLine="420"/>
        <w:rPr>
          <w:rFonts w:ascii="Times New Roman" w:hAnsi="宋体" w:eastAsia="宋体" w:cs="Times New Roman"/>
          <w:color w:val="auto"/>
          <w:szCs w:val="21"/>
        </w:rPr>
      </w:pPr>
    </w:p>
    <w:p>
      <w:pPr>
        <w:spacing w:line="400" w:lineRule="exact"/>
        <w:ind w:firstLine="420"/>
        <w:rPr>
          <w:rFonts w:ascii="Times New Roman" w:hAnsi="宋体" w:eastAsia="宋体" w:cs="Times New Roman"/>
          <w:color w:val="auto"/>
          <w:szCs w:val="21"/>
        </w:rPr>
      </w:pPr>
    </w:p>
    <w:p>
      <w:pPr>
        <w:spacing w:line="360" w:lineRule="auto"/>
        <w:rPr>
          <w:rFonts w:ascii="宋体" w:hAnsi="宋体" w:eastAsia="宋体" w:cs="Times New Roman"/>
          <w:color w:val="auto"/>
          <w:szCs w:val="21"/>
        </w:rPr>
      </w:pPr>
    </w:p>
    <w:p>
      <w:pPr>
        <w:rPr>
          <w:rFonts w:ascii="Times New Roman" w:hAnsi="宋体" w:eastAsia="宋体" w:cs="Times New Roman"/>
          <w:color w:val="auto"/>
          <w:spacing w:val="2"/>
          <w:szCs w:val="24"/>
        </w:rPr>
      </w:pPr>
    </w:p>
    <w:p>
      <w:pPr>
        <w:keepNext/>
        <w:keepLines/>
        <w:spacing w:before="340" w:after="330" w:line="320" w:lineRule="exact"/>
        <w:jc w:val="center"/>
        <w:outlineLvl w:val="0"/>
        <w:rPr>
          <w:rFonts w:ascii="黑体" w:hAnsi="宋体" w:eastAsia="黑体" w:cs="Times New Roman"/>
          <w:b/>
          <w:bCs/>
          <w:color w:val="auto"/>
          <w:kern w:val="44"/>
          <w:sz w:val="30"/>
          <w:szCs w:val="30"/>
        </w:rPr>
      </w:pPr>
      <w:r>
        <w:rPr>
          <w:rFonts w:ascii="黑体" w:hAnsi="宋体" w:eastAsia="黑体" w:cs="Times New Roman"/>
          <w:b/>
          <w:bCs/>
          <w:color w:val="auto"/>
          <w:kern w:val="44"/>
          <w:sz w:val="30"/>
          <w:szCs w:val="30"/>
        </w:rPr>
        <w:br w:type="page"/>
      </w:r>
      <w:bookmarkStart w:id="10" w:name="_Toc375060224"/>
      <w:r>
        <w:rPr>
          <w:rFonts w:hint="eastAsia" w:ascii="Times New Roman" w:hAnsi="Times New Roman" w:eastAsia="宋体" w:cs="Times New Roman"/>
          <w:b/>
          <w:bCs/>
          <w:color w:val="auto"/>
          <w:kern w:val="44"/>
          <w:sz w:val="28"/>
          <w:szCs w:val="28"/>
        </w:rPr>
        <w:t>第三章  供应商须知</w:t>
      </w:r>
      <w:bookmarkEnd w:id="10"/>
    </w:p>
    <w:p>
      <w:pPr>
        <w:spacing w:line="320" w:lineRule="exact"/>
        <w:jc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前附表</w:t>
      </w:r>
    </w:p>
    <w:tbl>
      <w:tblPr>
        <w:tblStyle w:val="31"/>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序号</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项目名称：</w:t>
            </w:r>
            <w:r>
              <w:rPr>
                <w:rFonts w:hint="eastAsia" w:ascii="宋体" w:hAnsi="宋体" w:eastAsia="宋体" w:cs="Times New Roman"/>
                <w:color w:val="auto"/>
                <w:szCs w:val="21"/>
              </w:rPr>
              <w:t>海南省博物馆进口高规格展柜购买项目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2</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采购数量及单位：见技术部分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*3</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投标报价及费用：</w:t>
            </w:r>
          </w:p>
          <w:p>
            <w:pPr>
              <w:spacing w:line="300" w:lineRule="exact"/>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、本项目投标应以人民币报价；</w:t>
            </w:r>
          </w:p>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2、投标报价：本项目为全套设备费（总价含货物本体、税费、管理、关税、清关手续、商检（如有）、运送、装卸、安装等全部费用）。</w:t>
            </w:r>
          </w:p>
          <w:p>
            <w:pPr>
              <w:spacing w:line="300" w:lineRule="exact"/>
              <w:rPr>
                <w:rFonts w:ascii="宋体" w:hAnsi="宋体" w:eastAsia="宋体" w:cs="Times New Roman"/>
                <w:color w:val="auto"/>
                <w:szCs w:val="21"/>
              </w:rPr>
            </w:pPr>
            <w:r>
              <w:rPr>
                <w:rFonts w:hint="eastAsia" w:ascii="Times New Roman" w:hAnsi="Times New Roman" w:eastAsia="宋体" w:cs="Times New Roman"/>
                <w:color w:val="auto"/>
                <w:szCs w:val="21"/>
              </w:rPr>
              <w:t>3、</w:t>
            </w:r>
            <w:r>
              <w:rPr>
                <w:rFonts w:ascii="宋体" w:hAnsi="宋体" w:eastAsia="宋体" w:cs="Times New Roman"/>
                <w:color w:val="auto"/>
                <w:szCs w:val="21"/>
              </w:rPr>
              <w:t>供应商应详细列明各分项工作相关报价及依据，未列明的相关报价应视为已包含在已列明费用的报价中，采购人将不予单独支付。</w:t>
            </w:r>
          </w:p>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4、不论投标结果如何，供应商均应自行承担所有与投标有关的全部费用。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*4</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投标保证金：应按《采购公告》第七条规定，无需交纳。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现场踏勘：供应商可自主前往现场踏勘。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6</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演示时间及地点（如有）：无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7</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答疑与澄清：供应商如认为采购文件表述不清晰、存在歧视性、排他性或者其他违法内容的，应当于开标截止日期</w:t>
            </w:r>
            <w:r>
              <w:rPr>
                <w:rFonts w:ascii="Times New Roman" w:hAnsi="Times New Roman" w:eastAsia="宋体" w:cs="Times New Roman"/>
                <w:color w:val="auto"/>
                <w:szCs w:val="21"/>
              </w:rPr>
              <w:t>5</w:t>
            </w:r>
            <w:r>
              <w:rPr>
                <w:rFonts w:hint="eastAsia" w:ascii="Times New Roman" w:hAnsi="Times New Roman" w:eastAsia="宋体" w:cs="Times New Roman"/>
                <w:color w:val="auto"/>
                <w:szCs w:val="21"/>
              </w:rPr>
              <w:t>日前，以书面形式要求招标采购单位作出书面解释、澄清或者向招标采购单位提出书面质疑；招标采购单位答疑内容是采购文件的组成部份，并将以书面形式送达所有已报名的供应商；因其他紧急情况影响本项目正常招标活动的，招标采购单位将于投标截止日期3天前书面通知所有已报名的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8</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投标文件组成：</w:t>
            </w:r>
            <w:r>
              <w:rPr>
                <w:rFonts w:hint="eastAsia" w:ascii="Times New Roman" w:hAnsi="Times New Roman" w:eastAsia="宋体" w:cs="Arial"/>
                <w:color w:val="auto"/>
                <w:szCs w:val="21"/>
              </w:rPr>
              <w:t>商务技术文件、报价文件</w:t>
            </w:r>
            <w:r>
              <w:rPr>
                <w:rFonts w:hint="eastAsia" w:ascii="Times New Roman" w:hAnsi="Times New Roman" w:eastAsia="宋体" w:cs="Times New Roman"/>
                <w:color w:val="auto"/>
                <w:szCs w:val="21"/>
              </w:rPr>
              <w:t>正本各</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Arial"/>
                <w:color w:val="auto"/>
                <w:szCs w:val="21"/>
                <w:u w:val="single"/>
              </w:rPr>
              <w:t>1</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份；副本各</w:t>
            </w:r>
            <w:r>
              <w:rPr>
                <w:rFonts w:hint="eastAsia" w:ascii="Times New Roman" w:hAnsi="Times New Roman" w:eastAsia="宋体" w:cs="Arial"/>
                <w:color w:val="auto"/>
                <w:szCs w:val="21"/>
                <w:u w:val="single"/>
              </w:rPr>
              <w:t>4</w:t>
            </w:r>
            <w:r>
              <w:rPr>
                <w:rFonts w:hint="eastAsia" w:ascii="Times New Roman" w:hAnsi="Times New Roman" w:eastAsia="宋体" w:cs="Times New Roman"/>
                <w:color w:val="auto"/>
                <w:szCs w:val="21"/>
              </w:rPr>
              <w:t>份；电子版</w:t>
            </w:r>
            <w:r>
              <w:rPr>
                <w:rFonts w:hint="eastAsia" w:ascii="Times New Roman" w:hAnsi="Times New Roman" w:eastAsia="宋体" w:cs="Times New Roman"/>
                <w:color w:val="auto"/>
                <w:szCs w:val="21"/>
                <w:u w:val="single"/>
              </w:rPr>
              <w:t>1</w:t>
            </w:r>
            <w:r>
              <w:rPr>
                <w:rFonts w:hint="eastAsia" w:ascii="Times New Roman" w:hAnsi="Times New Roman" w:eastAsia="宋体" w:cs="Times New Roman"/>
                <w:color w:val="auto"/>
                <w:szCs w:val="21"/>
              </w:rPr>
              <w:t>份（于开标前与投标文件一并递交）。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9</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投标截止时间及地点：详见《采购公告》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10</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开标时间及地点：详见《采购公告》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11</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12</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评标结果公示：评标结束后，评标结果公示于</w:t>
            </w:r>
            <w:r>
              <w:rPr>
                <w:rFonts w:hint="eastAsia" w:ascii="Times New Roman" w:hAnsi="Times New Roman" w:eastAsia="宋体" w:cs="Arial"/>
                <w:color w:val="auto"/>
                <w:szCs w:val="21"/>
              </w:rPr>
              <w:t>海南省博物馆官网。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3</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4</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5</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投标文件有效期：30天。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16</w:t>
            </w:r>
          </w:p>
        </w:tc>
        <w:tc>
          <w:tcPr>
            <w:tcW w:w="83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解释：本采购文件的解释权属于招标采购单位。</w:t>
            </w:r>
          </w:p>
        </w:tc>
      </w:tr>
    </w:tbl>
    <w:p>
      <w:pPr>
        <w:spacing w:line="360" w:lineRule="auto"/>
        <w:rPr>
          <w:rFonts w:ascii="Times New Roman" w:hAnsi="Times New Roman" w:eastAsia="宋体" w:cs="Times New Roman"/>
          <w:color w:val="auto"/>
          <w:szCs w:val="21"/>
        </w:rPr>
      </w:pPr>
      <w:bookmarkStart w:id="11" w:name="OLE_LINK1"/>
    </w:p>
    <w:p>
      <w:pPr>
        <w:spacing w:line="360" w:lineRule="auto"/>
        <w:rPr>
          <w:rFonts w:ascii="Times New Roman" w:hAnsi="Times New Roman" w:eastAsia="宋体" w:cs="Times New Roman"/>
          <w:color w:val="auto"/>
          <w:szCs w:val="21"/>
        </w:rPr>
      </w:pP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一、 总  则</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（一）</w:t>
      </w:r>
      <w:r>
        <w:rPr>
          <w:rFonts w:ascii="Times New Roman" w:hAnsi="Times New Roman" w:eastAsia="宋体" w:cs="Times New Roman"/>
          <w:color w:val="auto"/>
          <w:szCs w:val="21"/>
        </w:rPr>
        <w:t xml:space="preserve"> 适用范围</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本采购文件适用于</w:t>
      </w:r>
      <w:r>
        <w:rPr>
          <w:rFonts w:hint="eastAsia" w:ascii="宋体" w:hAnsi="宋体" w:eastAsia="宋体" w:cs="Times New Roman"/>
          <w:color w:val="auto"/>
          <w:szCs w:val="21"/>
        </w:rPr>
        <w:t>海南省博物馆进口高规格展柜购买项目</w:t>
      </w:r>
      <w:r>
        <w:rPr>
          <w:rFonts w:hint="eastAsia" w:ascii="Times New Roman" w:hAnsi="Times New Roman" w:eastAsia="宋体" w:cs="Times New Roman"/>
          <w:color w:val="auto"/>
          <w:szCs w:val="21"/>
        </w:rPr>
        <w:t>的招标、投标、评标、定标、验收、合同履约、付款等行为（法律、法规另有规定的，从其规定）。</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（二）定义</w:t>
      </w:r>
    </w:p>
    <w:p>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招标采购单位</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系指组织本次招标的代理机构和采购单位（“</w:t>
      </w:r>
      <w:r>
        <w:rPr>
          <w:rFonts w:hint="eastAsia" w:ascii="Times New Roman" w:hAnsi="Times New Roman" w:eastAsia="宋体" w:cs="Times New Roman"/>
          <w:color w:val="auto"/>
          <w:szCs w:val="21"/>
        </w:rPr>
        <w:t>采购人</w:t>
      </w:r>
      <w:r>
        <w:rPr>
          <w:rFonts w:ascii="Times New Roman" w:hAnsi="Times New Roman" w:eastAsia="宋体" w:cs="Times New Roman"/>
          <w:color w:val="auto"/>
          <w:szCs w:val="21"/>
        </w:rPr>
        <w:t>”）。</w:t>
      </w:r>
    </w:p>
    <w:p>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.“供应商”</w:t>
      </w:r>
      <w:r>
        <w:rPr>
          <w:rFonts w:ascii="Times New Roman" w:hAnsi="Times New Roman" w:eastAsia="宋体" w:cs="Times New Roman"/>
          <w:color w:val="auto"/>
          <w:szCs w:val="21"/>
        </w:rPr>
        <w:t>系指向招标方提交投标文件的单位或个人。</w:t>
      </w:r>
    </w:p>
    <w:p>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产品</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系指供方按</w:t>
      </w:r>
      <w:r>
        <w:rPr>
          <w:rFonts w:hint="eastAsia" w:ascii="Times New Roman" w:hAnsi="Times New Roman" w:eastAsia="宋体" w:cs="Times New Roman"/>
          <w:color w:val="auto"/>
          <w:szCs w:val="21"/>
        </w:rPr>
        <w:t>采购文件</w:t>
      </w:r>
      <w:r>
        <w:rPr>
          <w:rFonts w:ascii="Times New Roman" w:hAnsi="Times New Roman" w:eastAsia="宋体" w:cs="Times New Roman"/>
          <w:color w:val="auto"/>
          <w:szCs w:val="21"/>
        </w:rPr>
        <w:t>规定，须向采购人提供的一切设备、保险、税金、备品备件、工具、手册及其它有关技术资料和材料。</w:t>
      </w:r>
    </w:p>
    <w:p>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服务</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系指</w:t>
      </w:r>
      <w:r>
        <w:rPr>
          <w:rFonts w:hint="eastAsia" w:ascii="Times New Roman" w:hAnsi="Times New Roman" w:eastAsia="宋体" w:cs="Times New Roman"/>
          <w:color w:val="auto"/>
          <w:szCs w:val="21"/>
        </w:rPr>
        <w:t>采购文件</w:t>
      </w:r>
      <w:r>
        <w:rPr>
          <w:rFonts w:ascii="Times New Roman" w:hAnsi="Times New Roman" w:eastAsia="宋体" w:cs="Times New Roman"/>
          <w:color w:val="auto"/>
          <w:szCs w:val="21"/>
        </w:rPr>
        <w:t>规定</w:t>
      </w:r>
      <w:r>
        <w:rPr>
          <w:rFonts w:hint="eastAsia" w:ascii="Times New Roman" w:hAnsi="Times New Roman" w:eastAsia="宋体" w:cs="Times New Roman"/>
          <w:color w:val="auto"/>
          <w:szCs w:val="21"/>
        </w:rPr>
        <w:t>供应商</w:t>
      </w:r>
      <w:r>
        <w:rPr>
          <w:rFonts w:ascii="Times New Roman" w:hAnsi="Times New Roman" w:eastAsia="宋体" w:cs="Times New Roman"/>
          <w:color w:val="auto"/>
          <w:szCs w:val="21"/>
        </w:rPr>
        <w:t>须承担的</w:t>
      </w:r>
      <w:r>
        <w:rPr>
          <w:rFonts w:hint="eastAsia" w:ascii="Times New Roman" w:hAnsi="Times New Roman" w:eastAsia="宋体" w:cs="Times New Roman"/>
          <w:color w:val="auto"/>
          <w:szCs w:val="21"/>
        </w:rPr>
        <w:t>指导</w:t>
      </w:r>
      <w:r>
        <w:rPr>
          <w:rFonts w:ascii="Times New Roman" w:hAnsi="Times New Roman" w:eastAsia="宋体" w:cs="Times New Roman"/>
          <w:color w:val="auto"/>
          <w:szCs w:val="21"/>
        </w:rPr>
        <w:t>安装</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技术协助、校准、培训、技术指导以及其他类似的义务。</w:t>
      </w:r>
    </w:p>
    <w:p>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5</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项目</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系指</w:t>
      </w:r>
      <w:r>
        <w:rPr>
          <w:rFonts w:hint="eastAsia" w:ascii="Times New Roman" w:hAnsi="Times New Roman" w:eastAsia="宋体" w:cs="Times New Roman"/>
          <w:color w:val="auto"/>
          <w:szCs w:val="21"/>
        </w:rPr>
        <w:t>供应商</w:t>
      </w:r>
      <w:r>
        <w:rPr>
          <w:rFonts w:ascii="Times New Roman" w:hAnsi="Times New Roman" w:eastAsia="宋体" w:cs="Times New Roman"/>
          <w:color w:val="auto"/>
          <w:szCs w:val="21"/>
        </w:rPr>
        <w:t>按</w:t>
      </w:r>
      <w:r>
        <w:rPr>
          <w:rFonts w:hint="eastAsia" w:ascii="Times New Roman" w:hAnsi="Times New Roman" w:eastAsia="宋体" w:cs="Times New Roman"/>
          <w:color w:val="auto"/>
          <w:szCs w:val="21"/>
        </w:rPr>
        <w:t>采购文件</w:t>
      </w:r>
      <w:r>
        <w:rPr>
          <w:rFonts w:ascii="Times New Roman" w:hAnsi="Times New Roman" w:eastAsia="宋体" w:cs="Times New Roman"/>
          <w:color w:val="auto"/>
          <w:szCs w:val="21"/>
        </w:rPr>
        <w:t>规定向采购人提供的产品和服务。</w:t>
      </w:r>
    </w:p>
    <w:p>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6</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书面形式</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包括信函、传真、电报等。</w:t>
      </w:r>
    </w:p>
    <w:p>
      <w:pPr>
        <w:spacing w:line="360" w:lineRule="auto"/>
        <w:ind w:firstLine="422" w:firstLineChars="200"/>
        <w:rPr>
          <w:rFonts w:ascii="Times New Roman" w:hAnsi="Times New Roman" w:eastAsia="宋体" w:cs="Times New Roman"/>
          <w:b/>
          <w:color w:val="auto"/>
          <w:szCs w:val="21"/>
        </w:rPr>
      </w:pPr>
      <w:r>
        <w:rPr>
          <w:rFonts w:ascii="Times New Roman" w:hAnsi="Times New Roman" w:eastAsia="宋体" w:cs="Times New Roman"/>
          <w:b/>
          <w:color w:val="auto"/>
          <w:szCs w:val="21"/>
        </w:rPr>
        <w:t>7</w:t>
      </w:r>
      <w:r>
        <w:rPr>
          <w:rFonts w:hint="eastAsia" w:ascii="Times New Roman" w:hAnsi="Times New Roman" w:eastAsia="宋体" w:cs="Times New Roman"/>
          <w:b/>
          <w:color w:val="auto"/>
          <w:szCs w:val="21"/>
        </w:rPr>
        <w:t>.</w:t>
      </w:r>
      <w:r>
        <w:rPr>
          <w:rFonts w:ascii="Times New Roman" w:hAnsi="Times New Roman" w:eastAsia="宋体" w:cs="Times New Roman"/>
          <w:b/>
          <w:color w:val="auto"/>
          <w:szCs w:val="21"/>
        </w:rPr>
        <w:t>“*”系指实质性要求条款。</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（三）招标方式</w:t>
      </w:r>
    </w:p>
    <w:p>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本次招标采用公开</w:t>
      </w:r>
      <w:r>
        <w:rPr>
          <w:rFonts w:hint="eastAsia" w:ascii="Times New Roman" w:hAnsi="Times New Roman" w:eastAsia="宋体" w:cs="Times New Roman"/>
          <w:color w:val="auto"/>
          <w:szCs w:val="21"/>
        </w:rPr>
        <w:t>比选</w:t>
      </w:r>
      <w:r>
        <w:rPr>
          <w:rFonts w:ascii="Times New Roman" w:hAnsi="Times New Roman" w:eastAsia="宋体" w:cs="Times New Roman"/>
          <w:color w:val="auto"/>
          <w:szCs w:val="21"/>
        </w:rPr>
        <w:t>方式进行。</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（四）投标委托</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供应商</w:t>
      </w:r>
      <w:r>
        <w:rPr>
          <w:rFonts w:ascii="Times New Roman" w:hAnsi="Times New Roman" w:eastAsia="宋体" w:cs="Times New Roman"/>
          <w:color w:val="auto"/>
          <w:szCs w:val="21"/>
        </w:rPr>
        <w:t>代表须携带</w:t>
      </w:r>
      <w:r>
        <w:rPr>
          <w:rFonts w:hint="eastAsia" w:ascii="Times New Roman" w:hAnsi="Times New Roman" w:eastAsia="宋体" w:cs="Times New Roman"/>
          <w:color w:val="auto"/>
          <w:szCs w:val="21"/>
        </w:rPr>
        <w:t>有效</w:t>
      </w:r>
      <w:r>
        <w:rPr>
          <w:rFonts w:ascii="Times New Roman" w:hAnsi="Times New Roman" w:eastAsia="宋体" w:cs="Times New Roman"/>
          <w:color w:val="auto"/>
          <w:szCs w:val="21"/>
        </w:rPr>
        <w:t>身份证</w:t>
      </w:r>
      <w:r>
        <w:rPr>
          <w:rFonts w:hint="eastAsia" w:ascii="Times New Roman" w:hAnsi="Times New Roman" w:eastAsia="宋体" w:cs="Times New Roman"/>
          <w:color w:val="auto"/>
          <w:szCs w:val="21"/>
        </w:rPr>
        <w:t>件</w:t>
      </w:r>
      <w:r>
        <w:rPr>
          <w:rFonts w:ascii="Times New Roman" w:hAnsi="Times New Roman" w:eastAsia="宋体" w:cs="Times New Roman"/>
          <w:color w:val="auto"/>
          <w:szCs w:val="21"/>
        </w:rPr>
        <w:t>。如</w:t>
      </w:r>
      <w:r>
        <w:rPr>
          <w:rFonts w:hint="eastAsia" w:ascii="Times New Roman" w:hAnsi="Times New Roman" w:eastAsia="宋体" w:cs="Times New Roman"/>
          <w:color w:val="auto"/>
          <w:szCs w:val="21"/>
        </w:rPr>
        <w:t>供应商</w:t>
      </w:r>
      <w:r>
        <w:rPr>
          <w:rFonts w:ascii="Times New Roman" w:hAnsi="Times New Roman" w:eastAsia="宋体" w:cs="Times New Roman"/>
          <w:color w:val="auto"/>
          <w:szCs w:val="21"/>
        </w:rPr>
        <w:t>代表不是法定代表人，须有法定代表人出具的授权委托书（正本用原件，副本用复印件，格式见第</w:t>
      </w:r>
      <w:r>
        <w:rPr>
          <w:rFonts w:hint="eastAsia" w:ascii="Times New Roman" w:hAnsi="Times New Roman" w:eastAsia="宋体" w:cs="Times New Roman"/>
          <w:color w:val="auto"/>
          <w:szCs w:val="21"/>
        </w:rPr>
        <w:t>六章</w:t>
      </w:r>
      <w:r>
        <w:rPr>
          <w:rFonts w:ascii="Times New Roman" w:hAnsi="Times New Roman" w:eastAsia="宋体" w:cs="Times New Roman"/>
          <w:color w:val="auto"/>
          <w:szCs w:val="21"/>
        </w:rPr>
        <w:t>）。</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（五）投标费用</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不论投标结果如何，供应商均应自行承担所有与投标有关的全部费用（采购文件有相反规定除外）。</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（六）联合体投标</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本项目不接受联合体投标。</w:t>
      </w:r>
    </w:p>
    <w:p>
      <w:pPr>
        <w:spacing w:line="360" w:lineRule="auto"/>
        <w:rPr>
          <w:rFonts w:ascii="Times New Roman" w:hAnsi="Times New Roman" w:eastAsia="宋体" w:cs="宋体"/>
          <w:color w:val="auto"/>
          <w:kern w:val="0"/>
          <w:szCs w:val="21"/>
        </w:rPr>
      </w:pPr>
      <w:r>
        <w:rPr>
          <w:rFonts w:hint="eastAsia" w:ascii="Times New Roman" w:hAnsi="Times New Roman" w:eastAsia="宋体" w:cs="Times New Roman"/>
          <w:color w:val="auto"/>
          <w:szCs w:val="21"/>
        </w:rPr>
        <w:t>（七）</w:t>
      </w:r>
      <w:r>
        <w:rPr>
          <w:rFonts w:hint="eastAsia" w:ascii="Times New Roman" w:hAnsi="Times New Roman" w:eastAsia="宋体" w:cs="宋体"/>
          <w:color w:val="auto"/>
          <w:kern w:val="0"/>
          <w:szCs w:val="21"/>
        </w:rPr>
        <w:t>转包与分包</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本项目不允许转包。</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（八）特别说明：</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Cs/>
          <w:color w:val="auto"/>
          <w:szCs w:val="21"/>
        </w:rPr>
        <w:t>（九）质疑和投诉</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供应商认为采购文件、招标过程或中标结果使自己的合法权益受到损害的，应当在知道或者应知其权益受到损害之日起五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质疑、投诉应当采用书面形式，质疑书、投诉书均应明确阐述采购文件、招标过程或中标结果中使自己合法权益受到损害的实质性内容，提供相关事实、依据和证据及其来源或线索，便于有关单位调查、答复和处理。</w:t>
      </w:r>
    </w:p>
    <w:bookmarkEnd w:id="11"/>
    <w:p>
      <w:pPr>
        <w:spacing w:line="360" w:lineRule="auto"/>
        <w:rPr>
          <w:rFonts w:ascii="Times New Roman" w:hAnsi="Times New Roman" w:eastAsia="宋体" w:cs="Times New Roman"/>
          <w:bCs/>
          <w:color w:val="auto"/>
          <w:szCs w:val="21"/>
        </w:rPr>
      </w:pP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二</w:t>
      </w:r>
      <w:r>
        <w:rPr>
          <w:rFonts w:hint="eastAsia" w:ascii="Times New Roman" w:hAnsi="Times New Roman" w:eastAsia="宋体" w:cs="Times New Roman"/>
          <w:color w:val="auto"/>
          <w:szCs w:val="21"/>
        </w:rPr>
        <w:t>、采购文件</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（一）采购文件的构成。本采购文件由以下部份组成：</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1.采购公告</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2.采购需求</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3.供应商须知</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4.评标办法及评分标准</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5.政府采购合同主要条款</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6.投标文件格式</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7.本项目采购文件的澄清、答复、修改、补充的内容</w:t>
      </w:r>
    </w:p>
    <w:p>
      <w:pPr>
        <w:spacing w:line="360" w:lineRule="auto"/>
        <w:rPr>
          <w:rFonts w:ascii="Times New Roman" w:hAnsi="Times New Roman" w:eastAsia="宋体" w:cs="Times New Roman"/>
          <w:color w:val="auto"/>
          <w:szCs w:val="21"/>
        </w:rPr>
      </w:pPr>
      <w:bookmarkStart w:id="12" w:name="OLE_LINK10"/>
      <w:r>
        <w:rPr>
          <w:rFonts w:hint="eastAsia" w:ascii="Times New Roman" w:hAnsi="Times New Roman" w:eastAsia="宋体" w:cs="Times New Roman"/>
          <w:color w:val="auto"/>
          <w:szCs w:val="21"/>
        </w:rPr>
        <w:t>（二）供应商的风险</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供应商没有按照采购文件要求提供全部资料，或者供应商没有对采购文件在各方面作出实质性响应是供应商的风险，并可能导致其投标被拒绝。</w:t>
      </w:r>
    </w:p>
    <w:bookmarkEnd w:id="12"/>
    <w:p>
      <w:pPr>
        <w:spacing w:line="360" w:lineRule="auto"/>
        <w:rPr>
          <w:rFonts w:ascii="Times New Roman" w:hAnsi="Times New Roman" w:eastAsia="宋体" w:cs="Times New Roman"/>
          <w:color w:val="auto"/>
          <w:szCs w:val="24"/>
        </w:rPr>
      </w:pPr>
      <w:r>
        <w:rPr>
          <w:rFonts w:hint="eastAsia" w:ascii="Times New Roman" w:hAnsi="Times New Roman" w:eastAsia="宋体" w:cs="Times New Roman"/>
          <w:color w:val="auto"/>
          <w:szCs w:val="21"/>
        </w:rPr>
        <w:t>（三）</w:t>
      </w:r>
      <w:bookmarkStart w:id="13" w:name="OLE_LINK11"/>
      <w:r>
        <w:rPr>
          <w:rFonts w:hint="eastAsia" w:ascii="Times New Roman" w:hAnsi="Times New Roman" w:eastAsia="宋体" w:cs="Times New Roman"/>
          <w:color w:val="auto"/>
          <w:szCs w:val="21"/>
        </w:rPr>
        <w:t>采购文件的澄清与修改</w:t>
      </w:r>
      <w:bookmarkEnd w:id="13"/>
    </w:p>
    <w:p>
      <w:pPr>
        <w:spacing w:line="360" w:lineRule="auto"/>
        <w:ind w:firstLine="420" w:firstLineChars="200"/>
        <w:rPr>
          <w:rFonts w:ascii="Times New Roman" w:hAnsi="Times New Roman" w:eastAsia="宋体" w:cs="Times New Roman"/>
          <w:color w:val="auto"/>
          <w:szCs w:val="21"/>
        </w:rPr>
      </w:pPr>
      <w:bookmarkStart w:id="14" w:name="OLE_LINK12"/>
      <w:r>
        <w:rPr>
          <w:rFonts w:hint="eastAsia" w:ascii="Times New Roman" w:hAnsi="Times New Roman" w:eastAsia="宋体" w:cs="Times New Roman"/>
          <w:color w:val="auto"/>
          <w:szCs w:val="21"/>
        </w:rPr>
        <w:t>1.供应商应认真阅读本采购文件，发现其中有误或有不合理要求的，供应商必须在投标截止日期</w:t>
      </w:r>
      <w:r>
        <w:rPr>
          <w:rFonts w:ascii="Times New Roman" w:hAnsi="Times New Roman" w:eastAsia="宋体" w:cs="Times New Roman"/>
          <w:color w:val="auto"/>
          <w:szCs w:val="21"/>
        </w:rPr>
        <w:t>5</w:t>
      </w:r>
      <w:r>
        <w:rPr>
          <w:rFonts w:hint="eastAsia" w:ascii="Times New Roman" w:hAnsi="Times New Roman" w:eastAsia="宋体" w:cs="Times New Roman"/>
          <w:color w:val="auto"/>
          <w:szCs w:val="21"/>
        </w:rPr>
        <w:t>日以前以书面形式要求招标采购单位澄清。采购代理机构对已发出的采购文件进行必要澄清、答复、修改或补充的，</w:t>
      </w:r>
      <w:r>
        <w:rPr>
          <w:rFonts w:hint="eastAsia" w:ascii="Times New Roman" w:hAnsi="Times New Roman" w:eastAsia="宋体" w:cs="Times New Roman"/>
          <w:color w:val="auto"/>
          <w:szCs w:val="21"/>
          <w:highlight w:val="none"/>
        </w:rPr>
        <w:t>应当在采购文件要求提交投标文件截止时间五日前，在海南省博物馆官网上发布更正公告，并以书面形式通知所有采购文件收受人。</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2.采购代理机构必须以书面形式答复供应商要求澄清的问题，并将不包含问题来源的答复书面通知所有购买采购文件的供应商；除书面答复以外的其他澄清方式及澄清内容均无效。</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3.采购文件澄清、答复、修改、补充的内容为采购文件的组成部分。当采购文件与采购文件的答复、澄清、修改、补充通知就同一内容的表述不一致时，以最后发出的书面文件为准。</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4.采购文件的澄清、答复、修改或补充都应该通过本代理机构以法定形式发布，采购人非通过本机构，不得擅自澄清、答复、修改或补充采购文件。</w:t>
      </w:r>
    </w:p>
    <w:bookmarkEnd w:id="14"/>
    <w:p>
      <w:pPr>
        <w:spacing w:line="360" w:lineRule="auto"/>
        <w:rPr>
          <w:rFonts w:ascii="Times New Roman" w:hAnsi="Times New Roman" w:eastAsia="宋体" w:cs="Times New Roman"/>
          <w:color w:val="auto"/>
          <w:szCs w:val="21"/>
        </w:rPr>
      </w:pPr>
    </w:p>
    <w:p>
      <w:pPr>
        <w:spacing w:line="360" w:lineRule="auto"/>
        <w:rPr>
          <w:rFonts w:ascii="Times New Roman" w:hAnsi="Times New Roman" w:eastAsia="宋体" w:cs="Times New Roman"/>
          <w:color w:val="auto"/>
          <w:szCs w:val="21"/>
        </w:rPr>
      </w:pPr>
      <w:bookmarkStart w:id="15" w:name="OLE_LINK13"/>
      <w:r>
        <w:rPr>
          <w:rFonts w:ascii="Times New Roman" w:hAnsi="Times New Roman" w:eastAsia="宋体" w:cs="Times New Roman"/>
          <w:color w:val="auto"/>
          <w:szCs w:val="21"/>
        </w:rPr>
        <w:t>三、投标文件的编制</w:t>
      </w:r>
    </w:p>
    <w:bookmarkEnd w:id="15"/>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（一）投标文件的组成</w:t>
      </w:r>
    </w:p>
    <w:p>
      <w:pPr>
        <w:spacing w:line="360" w:lineRule="auto"/>
        <w:ind w:firstLine="420" w:firstLineChars="200"/>
        <w:rPr>
          <w:rFonts w:ascii="Times New Roman" w:hAnsi="Times New Roman" w:eastAsia="宋体" w:cs="Times New Roman"/>
          <w:color w:val="auto"/>
          <w:szCs w:val="21"/>
        </w:rPr>
      </w:pPr>
      <w:bookmarkStart w:id="16" w:name="OLE_LINK14"/>
      <w:r>
        <w:rPr>
          <w:rFonts w:hint="eastAsia" w:ascii="Times New Roman" w:hAnsi="Times New Roman" w:eastAsia="宋体" w:cs="Times New Roman"/>
          <w:color w:val="auto"/>
          <w:szCs w:val="21"/>
        </w:rPr>
        <w:t>投标文件由商务技术文件、报价文件两部份组成。</w:t>
      </w:r>
      <w:bookmarkEnd w:id="16"/>
    </w:p>
    <w:p>
      <w:pPr>
        <w:spacing w:line="360" w:lineRule="auto"/>
        <w:ind w:firstLine="420" w:firstLineChars="200"/>
        <w:rPr>
          <w:rFonts w:ascii="Times New Roman" w:hAnsi="Times New Roman" w:eastAsia="宋体" w:cs="Times New Roman"/>
          <w:color w:val="auto"/>
          <w:szCs w:val="21"/>
        </w:rPr>
      </w:pPr>
      <w:bookmarkStart w:id="17" w:name="OLE_LINK17"/>
      <w:r>
        <w:rPr>
          <w:rFonts w:hint="eastAsia" w:ascii="Times New Roman" w:hAnsi="Times New Roman" w:eastAsia="宋体" w:cs="Times New Roman"/>
          <w:color w:val="auto"/>
          <w:szCs w:val="21"/>
        </w:rPr>
        <w:t>1. 商务技术文件</w:t>
      </w:r>
    </w:p>
    <w:p>
      <w:pPr>
        <w:spacing w:line="360" w:lineRule="auto"/>
        <w:ind w:left="420" w:leftChars="2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（1）资格证明文件:</w:t>
      </w:r>
    </w:p>
    <w:p>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·法定代表人身份证明书（格式见第六章）和法定代表人的身份证复印件（正反两面）；</w:t>
      </w:r>
    </w:p>
    <w:p>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·法定代表人授权书（格式见第六章）和被授权代表身份证复印件（供应商的代表若为非法定代表人的，必须提交法定代表人授权书原件）；</w:t>
      </w:r>
    </w:p>
    <w:p>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·制造商出具的授权函（格式见第六章）；</w:t>
      </w:r>
    </w:p>
    <w:p>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·营业执照复印件（加盖公章）；</w:t>
      </w:r>
    </w:p>
    <w:p>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·合格供应商的资格承诺书（格式见第六章）；</w:t>
      </w:r>
    </w:p>
    <w:p>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·供应商基本情况表（格式见第六章）；</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投标函（格式见第六章）；</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投标声明书（格式见第六章）</w:t>
      </w:r>
      <w:r>
        <w:rPr>
          <w:rFonts w:ascii="Times New Roman" w:hAnsi="Times New Roman" w:eastAsia="宋体" w:cs="Times New Roman"/>
          <w:color w:val="auto"/>
          <w:szCs w:val="21"/>
        </w:rPr>
        <w:t>；</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（4）投标方案（包括产品的主要材质、技术、性能、特点、结构和制作工艺的详细描述以及安装的措施等）；按“第二章  采购需求”要求做出明确完整的响应性叙述，并提供相关检测报告。</w:t>
      </w:r>
    </w:p>
    <w:p>
      <w:pPr>
        <w:spacing w:line="360" w:lineRule="auto"/>
        <w:ind w:left="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（5）提供必要的数据、图纸和图片（效果图）；</w:t>
      </w:r>
    </w:p>
    <w:p>
      <w:pPr>
        <w:spacing w:line="360" w:lineRule="auto"/>
        <w:ind w:left="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（6）产品制造、安装、检验验收标准、质量保证措施等；</w:t>
      </w:r>
    </w:p>
    <w:p>
      <w:pPr>
        <w:spacing w:line="360" w:lineRule="auto"/>
        <w:ind w:left="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（7）售后服务及优惠条件（包括给予采购人的各种优惠条件，提供详细的产品保修期限、保修范围、售后服务方式方法、费用等内容）；</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（8）技术条款偏离表（格式见第六章）；</w:t>
      </w:r>
    </w:p>
    <w:p>
      <w:pPr>
        <w:spacing w:line="360" w:lineRule="auto"/>
        <w:ind w:left="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（9）商务条款偏离表（格式见第六章）；</w:t>
      </w:r>
    </w:p>
    <w:p>
      <w:pPr>
        <w:spacing w:line="360" w:lineRule="auto"/>
        <w:ind w:left="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（10）业绩一览表（格式见第六章，附加盖公章的合同复印件，原件备查）；</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（11</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评分标准中要求的供应商实力证明资料；</w:t>
      </w:r>
      <w:r>
        <w:rPr>
          <w:rFonts w:ascii="Times New Roman" w:hAnsi="Times New Roman" w:eastAsia="宋体" w:cs="Times New Roman"/>
          <w:color w:val="auto"/>
          <w:szCs w:val="21"/>
        </w:rPr>
        <w:t xml:space="preserve"> </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（12</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供应商</w:t>
      </w:r>
      <w:r>
        <w:rPr>
          <w:rFonts w:ascii="Times New Roman" w:hAnsi="Times New Roman" w:eastAsia="宋体" w:cs="Times New Roman"/>
          <w:color w:val="auto"/>
          <w:szCs w:val="21"/>
        </w:rPr>
        <w:t>需要说明的其他文件和说明（</w:t>
      </w:r>
      <w:r>
        <w:rPr>
          <w:rFonts w:hint="eastAsia" w:ascii="Times New Roman" w:hAnsi="Times New Roman" w:eastAsia="宋体" w:cs="Times New Roman"/>
          <w:color w:val="auto"/>
          <w:szCs w:val="21"/>
        </w:rPr>
        <w:t>格式自拟</w:t>
      </w:r>
      <w:r>
        <w:rPr>
          <w:rFonts w:ascii="Times New Roman" w:hAnsi="Times New Roman" w:eastAsia="宋体" w:cs="Times New Roman"/>
          <w:color w:val="auto"/>
          <w:szCs w:val="21"/>
        </w:rPr>
        <w:t>）。</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2.报价文件：</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（1）开标一览表；</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（2）投标报价明细表；</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（3）中小企业声明函（如有）；</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（4）供应商针对报价需要说明的其他文件和说明 (格式自拟)。</w:t>
      </w:r>
    </w:p>
    <w:bookmarkEnd w:id="17"/>
    <w:p>
      <w:pPr>
        <w:spacing w:line="360" w:lineRule="auto"/>
        <w:rPr>
          <w:rFonts w:ascii="Times New Roman" w:hAnsi="Times New Roman" w:eastAsia="宋体" w:cs="Times New Roman"/>
          <w:color w:val="auto"/>
          <w:szCs w:val="21"/>
        </w:rPr>
      </w:pPr>
      <w:bookmarkStart w:id="18" w:name="OLE_LINK18"/>
      <w:r>
        <w:rPr>
          <w:rFonts w:hint="eastAsia" w:ascii="Times New Roman" w:hAnsi="Times New Roman" w:eastAsia="宋体" w:cs="Times New Roman"/>
          <w:color w:val="auto"/>
          <w:szCs w:val="21"/>
        </w:rPr>
        <w:t>（二）投标文件的语言及计量</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*2.投标计量单位，采购文件已有明确规定的，使用采购文件规定的计量单位；采购文件没有规定的，应采用中华人民共和国法定计量单位（货币单位：人民币元），否则视同未响应。</w:t>
      </w:r>
    </w:p>
    <w:bookmarkEnd w:id="18"/>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bookmarkStart w:id="19" w:name="OLE_LINK19"/>
      <w:r>
        <w:rPr>
          <w:rFonts w:hint="eastAsia" w:ascii="Times New Roman" w:hAnsi="Times New Roman" w:eastAsia="宋体" w:cs="Times New Roman"/>
          <w:color w:val="auto"/>
          <w:szCs w:val="21"/>
        </w:rPr>
        <w:t>三）投标报价</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1.投标报价应按采购文件中相关附表格式填写。</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*2.投标报价是履行合同的最终价格，具体详见第三章 供应商须知。</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*3.投标文件只允许有一个报价，有选择的或有条件的报价将不予接受。</w:t>
      </w:r>
    </w:p>
    <w:bookmarkEnd w:id="19"/>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bookmarkStart w:id="20" w:name="OLE_LINK20"/>
      <w:r>
        <w:rPr>
          <w:rFonts w:hint="eastAsia" w:ascii="Times New Roman" w:hAnsi="Times New Roman" w:eastAsia="宋体" w:cs="Times New Roman"/>
          <w:color w:val="auto"/>
          <w:szCs w:val="21"/>
        </w:rPr>
        <w:t>四）投标文件的有效期</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*1.自投标截止日起60天投标文件应保持有效。有效期不足的投标文件将被拒绝。</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2.在特殊情况下，采购人可与供应商协商延长投标书的有效期，这种要求和答复均以书面形式进行。</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3.中标人的投标文件自开标之日起至合同履行完毕止均应保持有效。</w:t>
      </w:r>
      <w:bookmarkEnd w:id="20"/>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bookmarkStart w:id="21" w:name="OLE_LINK21"/>
      <w:r>
        <w:rPr>
          <w:rFonts w:hint="eastAsia" w:ascii="Times New Roman" w:hAnsi="Times New Roman" w:eastAsia="宋体" w:cs="Times New Roman"/>
          <w:color w:val="auto"/>
          <w:szCs w:val="21"/>
        </w:rPr>
        <w:t>五）投标保证金</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本项目不收取投标保证金。</w:t>
      </w:r>
    </w:p>
    <w:bookmarkEnd w:id="21"/>
    <w:p>
      <w:pPr>
        <w:spacing w:line="360" w:lineRule="auto"/>
        <w:rPr>
          <w:rFonts w:ascii="Times New Roman" w:hAnsi="Times New Roman" w:eastAsia="宋体" w:cs="Times New Roman"/>
          <w:color w:val="auto"/>
          <w:szCs w:val="21"/>
        </w:rPr>
      </w:pPr>
      <w:bookmarkStart w:id="22" w:name="OLE_LINK22"/>
      <w:r>
        <w:rPr>
          <w:rFonts w:hint="eastAsia" w:ascii="Times New Roman" w:hAnsi="Times New Roman" w:eastAsia="宋体" w:cs="Times New Roman"/>
          <w:color w:val="auto"/>
          <w:szCs w:val="21"/>
        </w:rPr>
        <w:t>（六）投标文件的签署和份数</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1.供应商应按本采购文件规定的格式和顺序编制、装订投标文件并标注页码，投标文件内容不完整、编排混乱导致投标文件被误读、漏读或者查找不到相关内容的，是供应商的责任。</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2.供应商应按商务技术文件、报价文件正本各1份，副本各 4 份分别编制并单独装订成册，</w:t>
      </w:r>
      <w:r>
        <w:rPr>
          <w:rFonts w:hint="eastAsia" w:ascii="Times New Roman" w:hAnsi="Times New Roman" w:eastAsia="宋体" w:cs="Times New Roman"/>
          <w:color w:val="auto"/>
          <w:szCs w:val="21"/>
          <w:lang w:val="en-US" w:eastAsia="zh-CN"/>
        </w:rPr>
        <w:t>并附</w:t>
      </w:r>
      <w:r>
        <w:rPr>
          <w:rFonts w:hint="eastAsia" w:ascii="Times New Roman" w:hAnsi="Times New Roman" w:eastAsia="宋体" w:cs="Times New Roman"/>
          <w:color w:val="auto"/>
          <w:szCs w:val="21"/>
        </w:rPr>
        <w:t>电子版一份。投标文件的封面应注明“正本”、“副本”字样。</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3.投标文件的正本需打印或用不褪色的墨水填写，投标文件正本除本《供应商须知》中规定的可提供复印件外均须提供原件。副本为正本的复印件。</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4.投标文件须由供应商在规定位置盖章并由法定代表人或法定代表人的授权委托人签署，供应商应写全称。</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5.投标文件不得涂改，若有修改错漏处，须加盖单位公章或者法定代表人或授权委托人签字或盖章。投标文件因字迹潦草或表达不清所引起的后果由供应商负责。</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（七）投标文件的包装、递交、修改和撤回</w:t>
      </w:r>
    </w:p>
    <w:p>
      <w:pPr>
        <w:spacing w:line="360" w:lineRule="auto"/>
        <w:ind w:firstLine="422" w:firstLineChars="200"/>
        <w:rPr>
          <w:rFonts w:ascii="Times New Roman" w:hAnsi="Times New Roman" w:eastAsia="宋体" w:cs="Times New Roman"/>
          <w:color w:val="auto"/>
          <w:szCs w:val="21"/>
        </w:rPr>
      </w:pPr>
      <w:r>
        <w:rPr>
          <w:rFonts w:hint="eastAsia" w:ascii="Times New Roman" w:hAnsi="Times New Roman" w:eastAsia="宋体" w:cs="Times New Roman"/>
          <w:b/>
          <w:color w:val="auto"/>
          <w:szCs w:val="21"/>
        </w:rPr>
        <w:t>1.供应商应按商务技术文件、投标报价文件可密封封装在一起，也可分别密封封装（电子版可与投标报价文件一并密封或单独密封）。</w:t>
      </w:r>
      <w:r>
        <w:rPr>
          <w:rFonts w:hint="eastAsia" w:ascii="Times New Roman" w:hAnsi="Times New Roman" w:eastAsia="宋体" w:cs="Times New Roman"/>
          <w:color w:val="auto"/>
          <w:szCs w:val="21"/>
        </w:rPr>
        <w:t>投标文件的包装封面上应注明供应商名称、供应商地址、投标文件名称（商务技术文件、报价文件）、投标项目名称、项目编号、子包号及“开标时启封”字样，并加盖供应商公章。</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2.未按规定密封或标记的投标文件将被拒绝，由此造成投标文件被误投或提前拆封的风险由供应商承担。</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供应商在投标截止时间之前，可以对已提交的投标文件进行修改或撤回，并书面通知招标采购单位；投标截止时间后，供应商不得撤回、修改投标文件。修改后重新递交的投标文件应当按本采购文件的要求签署、盖章和密封。</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（八）投标无效的情形</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实质上没有响应采购文件要求的投标将被视为无效投标。</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1.在符合性审查和商务评审时，如发现下列情形之一的，投标文件将被视为无效：</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（1）超出经营范围投标的；</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（2）资格证明文件不全的，或者不符合采购文件标明的资格要求的；</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（3）投标文件无法定代表人签字,或未提供法定代表人授权委托书、投标声明书或者填写项目不齐全的；</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（4）投标文件格式不规范、项目不齐全或者内容虚假的；</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（5）投标文件的实质性内容未使用中文表述、意思表述不明确、前后矛盾或者使用计量单位不符合采购文件要求的（经评标委员会认定并允许其当场更正的笔误除外）；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（6）投标有效期、交货时间、质保期等商务条款不能满足采购文件要求的；</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（7）未实质性响应采购文件要求或者投标文件有招标方不能接受的附加条件的；</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2.在技术评审时，如发现下列情形之一的，投标文件将被视为无效：</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（1）未提供或未如实提供投标货物的技术参数，或者投标文件标明的响应或偏离与事实不符或虚假投标的；</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（2）明显不符合采购文件要求的规格型号、质量标准，或者与采购文件中标“*”的技术指标、主要功能项目发生实质性偏离的；</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（3）投标技术方案不明确，存在一个或一个以上备选（替代）投标方案的；</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（4）与其他参加本次投标供应商的投标文件（技术文件）的文字表述内容相同连续20行以上或者差错相同2处以上的</w:t>
      </w:r>
      <w:r>
        <w:rPr>
          <w:rFonts w:hint="eastAsia" w:ascii="宋体" w:hAnsi="宋体" w:eastAsia="宋体" w:cs="Times New Roman"/>
          <w:color w:val="auto"/>
          <w:spacing w:val="-4"/>
          <w:szCs w:val="21"/>
        </w:rPr>
        <w:t>（除摘录采购文件内容外）；</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3.在报价评审时，如发现下列情形之一的，投标文件将被视为无效：</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（1）未采用人民币报价或者未按照采购文件标明的币种报价的；</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（2）报价超出最高限价，或者超出采购预算金额(自主创新产品除外)，采购人不能支付的；</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（3）投标报价具有选择性，或者开标价格与投标文件承诺的优惠（折扣）价格不一致的；</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（4）投标报价明细表总额与开标一览表总价不一致。                                                                                                     </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4.被拒绝的投标文件为无效。</w:t>
      </w:r>
    </w:p>
    <w:bookmarkEnd w:id="22"/>
    <w:p>
      <w:pPr>
        <w:spacing w:line="360" w:lineRule="auto"/>
        <w:rPr>
          <w:rFonts w:ascii="Times New Roman" w:hAnsi="Times New Roman" w:eastAsia="宋体" w:cs="Times New Roman"/>
          <w:snapToGrid w:val="0"/>
          <w:color w:val="auto"/>
          <w:szCs w:val="21"/>
        </w:rPr>
      </w:pPr>
    </w:p>
    <w:p>
      <w:pPr>
        <w:spacing w:line="360" w:lineRule="auto"/>
        <w:rPr>
          <w:rFonts w:ascii="Times New Roman" w:hAnsi="Times New Roman" w:eastAsia="宋体" w:cs="Times New Roman"/>
          <w:snapToGrid w:val="0"/>
          <w:color w:val="auto"/>
          <w:szCs w:val="21"/>
        </w:rPr>
      </w:pPr>
      <w:bookmarkStart w:id="23" w:name="OLE_LINK23"/>
      <w:r>
        <w:rPr>
          <w:rFonts w:hint="eastAsia" w:ascii="Times New Roman" w:hAnsi="Times New Roman" w:eastAsia="宋体" w:cs="Times New Roman"/>
          <w:color w:val="auto"/>
          <w:szCs w:val="21"/>
        </w:rPr>
        <w:t>四、开标</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（一）开标准备</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采购代理机构将在规定的时间和地点进行开标，供应商的法定代表人或其授权代表应参加开标会并签到。供应商的法定代表人或其授权代表未按时签到的，视同放弃开标监督权利、认可开标结果。</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（二） 开标程序：</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1.开标会由采购代理机构主持，主持人宣布开标会议开始；</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2.主持人介绍参加开标会的人员名单； </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3.主持人宣布评标期间的有关事项；告知应当回避的情形,提请有关人员回避；</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4.供应商或其当场推荐的代表，检查投标文件密封的完整性并签字确认；</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5.按各供应商提交投标文件的时间的先后顺序打开所有投标文件的外包装，清点投标文件正本、副本数量，符合采购文件要求的送评标室评审；不符合要求的，当场退还供应商，并由供应商代表签字确认；</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6.由主持人宣读《开标一览表》中的供应商名称及在其投标文件中承诺的投标报价、投标内容（投标设备名称、规格型号或者服务项目名称），以及采购人认为有必要宣读的其他内容。</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7.投标文件由评标委员会进行评审，评审结束后，由主持人公布无效投标的供应商名单、投标无效的原因及其他有效投标的评分结果。</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8.开标会议结束。</w:t>
      </w:r>
    </w:p>
    <w:bookmarkEnd w:id="23"/>
    <w:p>
      <w:pPr>
        <w:spacing w:line="360" w:lineRule="auto"/>
        <w:rPr>
          <w:rFonts w:ascii="Times New Roman" w:hAnsi="Times New Roman" w:eastAsia="宋体" w:cs="Times New Roman"/>
          <w:color w:val="auto"/>
          <w:szCs w:val="21"/>
        </w:rPr>
      </w:pPr>
    </w:p>
    <w:p>
      <w:pPr>
        <w:spacing w:line="360" w:lineRule="auto"/>
        <w:rPr>
          <w:rFonts w:ascii="Times New Roman" w:hAnsi="Times New Roman" w:eastAsia="宋体" w:cs="Times New Roman"/>
          <w:color w:val="auto"/>
          <w:szCs w:val="21"/>
        </w:rPr>
      </w:pPr>
      <w:bookmarkStart w:id="24" w:name="OLE_LINK24"/>
      <w:r>
        <w:rPr>
          <w:rFonts w:hint="eastAsia" w:ascii="Times New Roman" w:hAnsi="Times New Roman" w:eastAsia="宋体" w:cs="Times New Roman"/>
          <w:color w:val="auto"/>
          <w:szCs w:val="21"/>
        </w:rPr>
        <w:t>五、评标</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（一）组建评标委员会</w:t>
      </w:r>
    </w:p>
    <w:p>
      <w:pPr>
        <w:spacing w:line="360" w:lineRule="auto"/>
        <w:ind w:firstLine="420" w:firstLineChars="200"/>
        <w:rPr>
          <w:rFonts w:ascii="Times New Roman" w:hAnsi="Times New Roman" w:eastAsia="宋体" w:cs="Times New Roman"/>
          <w:color w:val="auto"/>
          <w:szCs w:val="21"/>
        </w:rPr>
      </w:pPr>
      <w:r>
        <w:rPr>
          <w:rFonts w:ascii="Times New Roman" w:hAnsi="宋体" w:eastAsia="宋体" w:cs="Times New Roman"/>
          <w:color w:val="auto"/>
          <w:szCs w:val="21"/>
        </w:rPr>
        <w:t>本项目评标委员会</w:t>
      </w:r>
      <w:r>
        <w:rPr>
          <w:rFonts w:hint="eastAsia" w:ascii="Times New Roman" w:hAnsi="宋体" w:eastAsia="宋体" w:cs="Times New Roman"/>
          <w:color w:val="auto"/>
          <w:szCs w:val="21"/>
        </w:rPr>
        <w:t>根据国家相关规定和有关的法规组建评标委员会。</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（二）评标的方式</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本项目评标的依据为采购文件和投标文件。</w:t>
      </w:r>
    </w:p>
    <w:p>
      <w:pPr>
        <w:spacing w:line="360" w:lineRule="auto"/>
        <w:rPr>
          <w:rFonts w:ascii="Times New Roman" w:hAnsi="Times New Roman" w:eastAsia="宋体" w:cs="Times New Roman"/>
          <w:color w:val="auto"/>
          <w:szCs w:val="24"/>
        </w:rPr>
      </w:pPr>
      <w:r>
        <w:rPr>
          <w:rFonts w:ascii="Times New Roman" w:hAnsi="Times New Roman" w:eastAsia="宋体" w:cs="Times New Roman"/>
          <w:color w:val="auto"/>
          <w:szCs w:val="21"/>
        </w:rPr>
        <w:t>（三）</w:t>
      </w:r>
      <w:r>
        <w:rPr>
          <w:rFonts w:ascii="Times New Roman" w:hAnsi="Times New Roman" w:eastAsia="宋体" w:cs="Times New Roman"/>
          <w:bCs/>
          <w:color w:val="auto"/>
          <w:szCs w:val="21"/>
        </w:rPr>
        <w:t>评标程序</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1.形式审查</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采购人代表和代理机构工作人员协助评标委员会对供应商的资格和投标文件的完整性、合法性等进行审查。</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2.实质审查与比较</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（1）评标委员会审查投标文件的实质性内容是否符合采购文件的实质性要求。</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（2）评标委员会将根据供应商的投标文件进行审查、核对,如有疑问,将对供应商进行询标,供应商要向评标委员会澄清有关问题,并最终以书面形式进行答复。</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供应商代表未到场或者拒绝澄清或者澄清的内容改变了投标文件的实质性内容的，评标委员会有权对该投标文件作出不利于供应商的评判。</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评标委员会对初步审查合格的投标文件，依照本办法对其商务技术部分和报价部分作进一步评审、比较，并按评分比例，由评标委员会各成员以记名方式独立评定打分。汇总各评委的评分，取算术平均值（小数点后保留一位数）为该供应商的总得分。</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（4）评标委员会按评标原则推荐中标候选人同时起草评标报告。</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（四）澄清问题的形式</w:t>
      </w: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对投标文件中含义不明确、同类问题表述不一致或者有明显文字和计算错误的内容，评标委员会可要求供应商作出必要的澄清、说明或者纠正。供应商的澄清、说明或者补正应当采用书面形式，由其授权代表签字或盖章确认，并不得超出投标文件的范围或者改变投标文件的实质性内容。</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（五）错误修正</w:t>
      </w:r>
    </w:p>
    <w:p>
      <w:pPr>
        <w:snapToGrid w:val="0"/>
        <w:spacing w:line="360" w:lineRule="auto"/>
        <w:ind w:firstLine="420"/>
        <w:rPr>
          <w:rFonts w:ascii="宋体" w:hAnsi="宋体" w:eastAsia="宋体" w:cs="Times New Roman"/>
          <w:color w:val="auto"/>
          <w:szCs w:val="21"/>
        </w:rPr>
      </w:pPr>
      <w:r>
        <w:rPr>
          <w:rFonts w:ascii="宋体" w:hAnsi="宋体" w:eastAsia="宋体" w:cs="Times New Roman"/>
          <w:color w:val="auto"/>
          <w:szCs w:val="21"/>
        </w:rPr>
        <w:t>投标文件如果出现计算或表达上的错误，修正错误的原则如下：</w:t>
      </w:r>
      <w:r>
        <w:rPr>
          <w:rFonts w:hint="eastAsia" w:ascii="宋体" w:hAnsi="宋体" w:eastAsia="宋体" w:cs="Times New Roman"/>
          <w:color w:val="auto"/>
          <w:szCs w:val="21"/>
        </w:rPr>
        <w:t>开标时，投标文件中开</w:t>
      </w:r>
    </w:p>
    <w:p>
      <w:pPr>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标一览表内容与投标文件明细表内容不一致的，以开标一览表为准。</w:t>
      </w:r>
    </w:p>
    <w:p>
      <w:pPr>
        <w:snapToGrid w:val="0"/>
        <w:spacing w:line="360" w:lineRule="auto"/>
        <w:ind w:firstLine="420"/>
        <w:rPr>
          <w:rFonts w:ascii="宋体" w:hAnsi="宋体" w:eastAsia="宋体" w:cs="Times New Roman"/>
          <w:color w:val="auto"/>
          <w:szCs w:val="21"/>
        </w:rPr>
      </w:pPr>
      <w:r>
        <w:rPr>
          <w:rFonts w:ascii="宋体" w:hAnsi="宋体" w:eastAsia="宋体" w:cs="Times New Roman"/>
          <w:color w:val="auto"/>
          <w:szCs w:val="21"/>
        </w:rPr>
        <w:t>投标文件的大写金额和小写金额不一致的，以大写金额为准；总价金额与按单价汇总金额不一致的，以单价金额计算结果为准；</w:t>
      </w:r>
      <w:r>
        <w:rPr>
          <w:rFonts w:hint="eastAsia" w:ascii="宋体" w:hAnsi="宋体" w:eastAsia="宋体" w:cs="Times New Roman"/>
          <w:color w:val="auto"/>
          <w:szCs w:val="21"/>
        </w:rPr>
        <w:t>单价金额小数点明显错位的，应以总价为准，并修改单价；</w:t>
      </w:r>
      <w:r>
        <w:rPr>
          <w:rFonts w:ascii="宋体" w:hAnsi="宋体" w:eastAsia="宋体" w:cs="Times New Roman"/>
          <w:color w:val="auto"/>
          <w:szCs w:val="21"/>
        </w:rPr>
        <w:t>对不同文字文本投标文件的解释发生异议的，以中文文本为准。</w:t>
      </w:r>
    </w:p>
    <w:p>
      <w:pPr>
        <w:spacing w:line="360" w:lineRule="auto"/>
        <w:rPr>
          <w:rFonts w:ascii="Times New Roman" w:hAnsi="Times New Roman" w:eastAsia="宋体" w:cs="Times New Roman"/>
          <w:bCs/>
          <w:color w:val="auto"/>
          <w:szCs w:val="21"/>
        </w:rPr>
      </w:pPr>
      <w:r>
        <w:rPr>
          <w:rFonts w:ascii="Times New Roman" w:hAnsi="宋体" w:eastAsia="宋体" w:cs="Times New Roman"/>
          <w:b/>
          <w:bCs/>
          <w:color w:val="auto"/>
          <w:szCs w:val="21"/>
        </w:rPr>
        <w:t>按上述修正错误的原则及方法调整或修正投标文件的投标报价，</w:t>
      </w:r>
      <w:r>
        <w:rPr>
          <w:rFonts w:hint="eastAsia" w:ascii="Times New Roman" w:hAnsi="宋体" w:eastAsia="宋体" w:cs="Times New Roman"/>
          <w:b/>
          <w:bCs/>
          <w:color w:val="auto"/>
          <w:szCs w:val="21"/>
        </w:rPr>
        <w:t>供应商</w:t>
      </w:r>
      <w:r>
        <w:rPr>
          <w:rFonts w:ascii="Times New Roman" w:hAnsi="宋体" w:eastAsia="宋体" w:cs="Times New Roman"/>
          <w:b/>
          <w:bCs/>
          <w:color w:val="auto"/>
          <w:szCs w:val="21"/>
        </w:rPr>
        <w:t>同意</w:t>
      </w:r>
      <w:r>
        <w:rPr>
          <w:rFonts w:hint="eastAsia" w:ascii="Times New Roman" w:hAnsi="宋体" w:eastAsia="宋体" w:cs="Times New Roman"/>
          <w:b/>
          <w:bCs/>
          <w:color w:val="auto"/>
          <w:szCs w:val="21"/>
        </w:rPr>
        <w:t>并签字确认</w:t>
      </w:r>
      <w:r>
        <w:rPr>
          <w:rFonts w:ascii="Times New Roman" w:hAnsi="宋体" w:eastAsia="宋体" w:cs="Times New Roman"/>
          <w:b/>
          <w:bCs/>
          <w:color w:val="auto"/>
          <w:szCs w:val="21"/>
        </w:rPr>
        <w:t>后，调整后的投标报价对</w:t>
      </w:r>
      <w:r>
        <w:rPr>
          <w:rFonts w:hint="eastAsia" w:ascii="Times New Roman" w:hAnsi="宋体" w:eastAsia="宋体" w:cs="Times New Roman"/>
          <w:b/>
          <w:bCs/>
          <w:color w:val="auto"/>
          <w:szCs w:val="21"/>
        </w:rPr>
        <w:t>供应商</w:t>
      </w:r>
      <w:r>
        <w:rPr>
          <w:rFonts w:ascii="Times New Roman" w:hAnsi="宋体" w:eastAsia="宋体" w:cs="Times New Roman"/>
          <w:b/>
          <w:bCs/>
          <w:color w:val="auto"/>
          <w:szCs w:val="21"/>
        </w:rPr>
        <w:t>具有约束作用。如果</w:t>
      </w:r>
      <w:r>
        <w:rPr>
          <w:rFonts w:hint="eastAsia" w:ascii="Times New Roman" w:hAnsi="宋体" w:eastAsia="宋体" w:cs="Times New Roman"/>
          <w:b/>
          <w:bCs/>
          <w:color w:val="auto"/>
          <w:szCs w:val="21"/>
        </w:rPr>
        <w:t>供应商</w:t>
      </w:r>
      <w:r>
        <w:rPr>
          <w:rFonts w:ascii="Times New Roman" w:hAnsi="宋体" w:eastAsia="宋体" w:cs="Times New Roman"/>
          <w:b/>
          <w:bCs/>
          <w:color w:val="auto"/>
          <w:szCs w:val="21"/>
        </w:rPr>
        <w:t>不接受修正后的报价，则其投标将</w:t>
      </w:r>
      <w:r>
        <w:rPr>
          <w:rFonts w:hint="eastAsia" w:ascii="Times New Roman" w:hAnsi="宋体" w:eastAsia="宋体" w:cs="Times New Roman"/>
          <w:b/>
          <w:bCs/>
          <w:color w:val="auto"/>
          <w:szCs w:val="21"/>
        </w:rPr>
        <w:t>作为无效投标处理</w:t>
      </w:r>
      <w:r>
        <w:rPr>
          <w:rFonts w:ascii="Times New Roman" w:hAnsi="宋体" w:eastAsia="宋体" w:cs="Times New Roman"/>
          <w:b/>
          <w:bCs/>
          <w:color w:val="auto"/>
          <w:szCs w:val="21"/>
        </w:rPr>
        <w:t>。</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（六）评标原则和评标办法</w:t>
      </w:r>
    </w:p>
    <w:p>
      <w:pPr>
        <w:snapToGrid w:val="0"/>
        <w:spacing w:line="360" w:lineRule="auto"/>
        <w:ind w:firstLine="420"/>
        <w:rPr>
          <w:rFonts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w:t>
      </w:r>
      <w:r>
        <w:rPr>
          <w:rFonts w:ascii="宋体" w:hAnsi="宋体" w:eastAsia="宋体" w:cs="Times New Roman"/>
          <w:color w:val="auto"/>
          <w:szCs w:val="21"/>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eastAsia="宋体" w:cs="Times New Roman"/>
          <w:color w:val="auto"/>
          <w:szCs w:val="21"/>
        </w:rPr>
        <w:t>供应商</w:t>
      </w:r>
      <w:r>
        <w:rPr>
          <w:rFonts w:ascii="宋体" w:hAnsi="宋体" w:eastAsia="宋体" w:cs="Times New Roman"/>
          <w:color w:val="auto"/>
          <w:szCs w:val="21"/>
        </w:rPr>
        <w:t>接触。</w:t>
      </w:r>
    </w:p>
    <w:p>
      <w:pPr>
        <w:snapToGrid w:val="0"/>
        <w:spacing w:line="360" w:lineRule="auto"/>
        <w:ind w:firstLine="420"/>
        <w:rPr>
          <w:rFonts w:ascii="宋体" w:hAnsi="宋体" w:eastAsia="宋体" w:cs="Times New Roman"/>
          <w:color w:val="auto"/>
          <w:szCs w:val="21"/>
        </w:rPr>
      </w:pPr>
      <w:r>
        <w:rPr>
          <w:rFonts w:ascii="宋体" w:hAnsi="宋体" w:eastAsia="宋体" w:cs="Times New Roman"/>
          <w:color w:val="auto"/>
          <w:szCs w:val="21"/>
        </w:rPr>
        <w:t>2</w:t>
      </w:r>
      <w:r>
        <w:rPr>
          <w:rFonts w:hint="eastAsia" w:ascii="宋体" w:hAnsi="宋体" w:eastAsia="宋体" w:cs="Times New Roman"/>
          <w:color w:val="auto"/>
          <w:szCs w:val="21"/>
        </w:rPr>
        <w:t>.</w:t>
      </w:r>
      <w:r>
        <w:rPr>
          <w:rFonts w:ascii="宋体" w:hAnsi="宋体" w:eastAsia="宋体" w:cs="Times New Roman"/>
          <w:color w:val="auto"/>
          <w:szCs w:val="21"/>
        </w:rPr>
        <w:t xml:space="preserve">评标办法。本项目评标办法是 </w:t>
      </w:r>
      <w:r>
        <w:rPr>
          <w:rFonts w:hint="eastAsia" w:ascii="宋体" w:hAnsi="宋体" w:eastAsia="宋体" w:cs="Times New Roman"/>
          <w:color w:val="auto"/>
          <w:szCs w:val="21"/>
        </w:rPr>
        <w:t>综合评分法</w:t>
      </w:r>
      <w:r>
        <w:rPr>
          <w:rFonts w:ascii="宋体" w:hAnsi="宋体" w:eastAsia="宋体" w:cs="Times New Roman"/>
          <w:color w:val="auto"/>
          <w:szCs w:val="21"/>
        </w:rPr>
        <w:t xml:space="preserve"> ，具体评标内容及评分标准等详见《第四章：评标办法及评分标准》。</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（七）评标过程的监控</w:t>
      </w:r>
    </w:p>
    <w:p>
      <w:pPr>
        <w:snapToGrid w:val="0"/>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供应商</w:t>
      </w:r>
      <w:r>
        <w:rPr>
          <w:rFonts w:ascii="宋体" w:hAnsi="宋体" w:eastAsia="宋体" w:cs="Times New Roman"/>
          <w:color w:val="auto"/>
          <w:szCs w:val="21"/>
        </w:rPr>
        <w:t>在评标过程中所进行的</w:t>
      </w:r>
      <w:r>
        <w:rPr>
          <w:rFonts w:hint="eastAsia" w:ascii="宋体" w:hAnsi="宋体" w:eastAsia="宋体" w:cs="Times New Roman"/>
          <w:color w:val="auto"/>
          <w:szCs w:val="21"/>
        </w:rPr>
        <w:t>试</w:t>
      </w:r>
      <w:r>
        <w:rPr>
          <w:rFonts w:ascii="宋体" w:hAnsi="宋体" w:eastAsia="宋体" w:cs="Times New Roman"/>
          <w:color w:val="auto"/>
          <w:szCs w:val="21"/>
        </w:rPr>
        <w:t>图影响评标结果的不公正活动，可能导致其投标被拒绝。</w:t>
      </w:r>
    </w:p>
    <w:bookmarkEnd w:id="24"/>
    <w:p>
      <w:pPr>
        <w:spacing w:line="360" w:lineRule="auto"/>
        <w:rPr>
          <w:rFonts w:ascii="Times New Roman" w:hAnsi="Times New Roman" w:eastAsia="宋体" w:cs="Times New Roman"/>
          <w:color w:val="auto"/>
          <w:szCs w:val="21"/>
        </w:rPr>
      </w:pPr>
      <w:bookmarkStart w:id="25" w:name="OLE_LINK25"/>
      <w:r>
        <w:rPr>
          <w:rFonts w:hint="eastAsia" w:ascii="Times New Roman" w:hAnsi="Times New Roman" w:eastAsia="宋体" w:cs="Times New Roman"/>
          <w:color w:val="auto"/>
          <w:szCs w:val="21"/>
        </w:rPr>
        <w:t>六、定标</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（一）确定中标人。本项目由采购人（或采购人事先授权评标委员会）确定中标人。</w:t>
      </w:r>
    </w:p>
    <w:p>
      <w:pPr>
        <w:snapToGrid w:val="0"/>
        <w:spacing w:line="360" w:lineRule="auto"/>
        <w:ind w:firstLine="420"/>
        <w:rPr>
          <w:rFonts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w:t>
      </w:r>
      <w:r>
        <w:rPr>
          <w:rFonts w:hint="eastAsia" w:ascii="Times New Roman" w:hAnsi="Times New Roman" w:eastAsia="宋体" w:cs="Times New Roman"/>
          <w:bCs/>
          <w:color w:val="auto"/>
          <w:szCs w:val="21"/>
        </w:rPr>
        <w:t>评标委员会</w:t>
      </w:r>
      <w:r>
        <w:rPr>
          <w:rFonts w:ascii="宋体" w:hAnsi="宋体" w:eastAsia="宋体" w:cs="Times New Roman"/>
          <w:color w:val="auto"/>
          <w:szCs w:val="21"/>
        </w:rPr>
        <w:t>在评标结束后将评标报告交采购人确认，同时在发布</w:t>
      </w:r>
      <w:r>
        <w:rPr>
          <w:rFonts w:hint="eastAsia" w:ascii="宋体" w:hAnsi="宋体" w:eastAsia="宋体" w:cs="Times New Roman"/>
          <w:color w:val="auto"/>
          <w:szCs w:val="21"/>
        </w:rPr>
        <w:t>采购公告</w:t>
      </w:r>
      <w:r>
        <w:rPr>
          <w:rFonts w:ascii="宋体" w:hAnsi="宋体" w:eastAsia="宋体" w:cs="Times New Roman"/>
          <w:color w:val="auto"/>
          <w:szCs w:val="21"/>
        </w:rPr>
        <w:t>的网站上对评标结果进行公示。</w:t>
      </w:r>
    </w:p>
    <w:p>
      <w:pPr>
        <w:snapToGrid w:val="0"/>
        <w:spacing w:line="360" w:lineRule="auto"/>
        <w:ind w:firstLine="420"/>
        <w:rPr>
          <w:rFonts w:ascii="宋体" w:hAnsi="宋体" w:eastAsia="宋体" w:cs="Times New Roman"/>
          <w:color w:val="auto"/>
          <w:szCs w:val="21"/>
        </w:rPr>
      </w:pPr>
      <w:r>
        <w:rPr>
          <w:rFonts w:ascii="宋体" w:hAnsi="宋体" w:eastAsia="宋体" w:cs="Times New Roman"/>
          <w:color w:val="auto"/>
          <w:szCs w:val="21"/>
        </w:rPr>
        <w:t>2</w:t>
      </w:r>
      <w:r>
        <w:rPr>
          <w:rFonts w:hint="eastAsia" w:ascii="宋体" w:hAnsi="宋体" w:eastAsia="宋体" w:cs="Times New Roman"/>
          <w:color w:val="auto"/>
          <w:szCs w:val="21"/>
        </w:rPr>
        <w:t>.采购代理机构应当在评标结束之日起2个工作日内将评标报告送采购人。采购人应当在收到评标报告之日起</w:t>
      </w:r>
      <w:r>
        <w:rPr>
          <w:rFonts w:ascii="宋体" w:hAnsi="宋体" w:eastAsia="宋体" w:cs="Times New Roman"/>
          <w:color w:val="auto"/>
          <w:szCs w:val="21"/>
        </w:rPr>
        <w:t>5</w:t>
      </w:r>
      <w:r>
        <w:rPr>
          <w:rFonts w:hint="eastAsia" w:ascii="宋体" w:hAnsi="宋体" w:eastAsia="宋体" w:cs="Times New Roman"/>
          <w:color w:val="auto"/>
          <w:szCs w:val="21"/>
        </w:rPr>
        <w:t>个工作日内在评标报告推荐的中标或者成交候选人中按顺序确定中标或者成交供应商。</w:t>
      </w:r>
    </w:p>
    <w:p>
      <w:pPr>
        <w:snapToGrid w:val="0"/>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3.采购人依法确定中标人后</w:t>
      </w:r>
      <w:r>
        <w:rPr>
          <w:rFonts w:ascii="宋体" w:hAnsi="宋体" w:eastAsia="宋体" w:cs="Times New Roman"/>
          <w:color w:val="auto"/>
          <w:szCs w:val="21"/>
        </w:rPr>
        <w:t>2个工作日内，采购代理机构以书面形式发出《中标通知书》,并同时在相关网站上发布中标公告。</w:t>
      </w:r>
    </w:p>
    <w:p>
      <w:pPr>
        <w:snapToGrid w:val="0"/>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 xml:space="preserve">4.其他事项：投标商认为该中标结果和采购过程等使自己的权益受到损害的，可以自结果公告期限届满之日（自公告发布之日起至第2日24时止）起7个工作日内，以书面形式向采购人提出质疑。质疑投标商对采购人的答复不满意或者采购人未在规定的时间内作出答复的，可以再答复期满后十五个工作日内向同级政府采购监督管理部门投诉。 </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七、合同授予</w:t>
      </w:r>
    </w:p>
    <w:p>
      <w:pPr>
        <w:spacing w:line="360" w:lineRule="auto"/>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（一）签订合同</w:t>
      </w:r>
    </w:p>
    <w:p>
      <w:pPr>
        <w:snapToGrid w:val="0"/>
        <w:spacing w:line="360" w:lineRule="auto"/>
        <w:ind w:firstLine="420"/>
        <w:rPr>
          <w:rFonts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.采购人与</w:t>
      </w:r>
      <w:r>
        <w:rPr>
          <w:rFonts w:ascii="宋体" w:hAnsi="宋体" w:eastAsia="宋体" w:cs="Times New Roman"/>
          <w:color w:val="auto"/>
          <w:szCs w:val="21"/>
        </w:rPr>
        <w:t>中标人应</w:t>
      </w:r>
      <w:r>
        <w:rPr>
          <w:rFonts w:hint="eastAsia" w:ascii="宋体" w:hAnsi="宋体" w:eastAsia="宋体" w:cs="Times New Roman"/>
          <w:color w:val="auto"/>
          <w:szCs w:val="21"/>
        </w:rPr>
        <w:t>当在《</w:t>
      </w:r>
      <w:r>
        <w:rPr>
          <w:rFonts w:ascii="宋体" w:hAnsi="宋体" w:eastAsia="宋体" w:cs="Times New Roman"/>
          <w:color w:val="auto"/>
          <w:szCs w:val="21"/>
        </w:rPr>
        <w:t>中标通知书</w:t>
      </w:r>
      <w:r>
        <w:rPr>
          <w:rFonts w:hint="eastAsia" w:ascii="宋体" w:hAnsi="宋体" w:eastAsia="宋体" w:cs="Times New Roman"/>
          <w:color w:val="auto"/>
          <w:szCs w:val="21"/>
        </w:rPr>
        <w:t>》发出之日起30日内签订政府采购合同。同时，采购代理机构对合同内容进行审查，如发现与采购结果和投标承诺内容不一致的，应予以纠正。</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八、特别说明</w:t>
      </w:r>
    </w:p>
    <w:p>
      <w:pPr>
        <w:snapToGrid w:val="0"/>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1</w:t>
      </w:r>
      <w:r>
        <w:rPr>
          <w:rFonts w:ascii="宋体" w:hAnsi="宋体" w:eastAsia="宋体" w:cs="Times New Roman"/>
          <w:color w:val="auto"/>
          <w:szCs w:val="21"/>
        </w:rPr>
        <w:t xml:space="preserve">  </w:t>
      </w:r>
      <w:r>
        <w:rPr>
          <w:rFonts w:hint="eastAsia" w:ascii="宋体" w:hAnsi="宋体" w:eastAsia="宋体" w:cs="Times New Roman"/>
          <w:color w:val="auto"/>
          <w:szCs w:val="21"/>
        </w:rPr>
        <w:t>政府采购活动中有关中小企业的相关规定（采购进口产品的项目不适用）</w:t>
      </w:r>
    </w:p>
    <w:p>
      <w:pPr>
        <w:snapToGrid w:val="0"/>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1</w:t>
      </w:r>
      <w:r>
        <w:rPr>
          <w:rFonts w:ascii="宋体" w:hAnsi="宋体" w:eastAsia="宋体" w:cs="Times New Roman"/>
          <w:color w:val="auto"/>
          <w:szCs w:val="21"/>
        </w:rPr>
        <w:t xml:space="preserve">.1  </w:t>
      </w:r>
      <w:r>
        <w:rPr>
          <w:rFonts w:hint="eastAsia" w:ascii="宋体" w:hAnsi="宋体" w:eastAsia="宋体" w:cs="Times New Roman"/>
          <w:color w:val="auto"/>
          <w:szCs w:val="21"/>
        </w:rPr>
        <w:t>参加政府采购活动的中小企业（含中型、小型、微型企业，其他地方同）应当同时符合以下条件：</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（一）符合中小企业划分标准（具体见工信部联企业</w:t>
      </w:r>
      <w:r>
        <w:rPr>
          <w:rFonts w:ascii="Times New Roman" w:hAnsi="Times New Roman" w:eastAsia="宋体" w:cs="Times New Roman"/>
          <w:color w:val="auto"/>
          <w:szCs w:val="21"/>
        </w:rPr>
        <w:t>[2011]300</w:t>
      </w:r>
      <w:r>
        <w:rPr>
          <w:rFonts w:hint="eastAsia" w:ascii="Times New Roman" w:hAnsi="Times New Roman" w:eastAsia="宋体" w:cs="Times New Roman"/>
          <w:color w:val="auto"/>
          <w:szCs w:val="21"/>
        </w:rPr>
        <w:t>号）；</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（二）提供本企业制造的货物、承担的工程或者服务，或者提供其他中小企业制造的货物。本项所称货物不包括使用大型企业注册商标的货物。</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（三）小型、微型企业提供中型企业制造的货物的，视同为中型企业。</w:t>
      </w:r>
    </w:p>
    <w:p>
      <w:pPr>
        <w:snapToGrid w:val="0"/>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1.2  参加政府采购活动的中小企业应当提供《中小企业声明函》。</w:t>
      </w:r>
    </w:p>
    <w:p>
      <w:pPr>
        <w:snapToGrid w:val="0"/>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1.3  对于非专门面向中小企业的项目，对小型和微型企业产品的价格应给予6%-10%的扣除，用扣除后的价格参与评审。具体扣除比例见第四章 评标办法及评分标准（如有）。</w:t>
      </w:r>
    </w:p>
    <w:p>
      <w:pPr>
        <w:snapToGrid w:val="0"/>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1.4 根据《财政部司法部关于政法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napToGrid w:val="0"/>
        <w:spacing w:line="360" w:lineRule="auto"/>
        <w:ind w:firstLine="420"/>
        <w:rPr>
          <w:rFonts w:ascii="宋体" w:hAnsi="宋体" w:eastAsia="宋体" w:cs="Times New Roman"/>
          <w:color w:val="auto"/>
          <w:szCs w:val="21"/>
        </w:rPr>
      </w:pPr>
      <w:r>
        <w:rPr>
          <w:rFonts w:hint="eastAsia" w:ascii="宋体" w:hAnsi="宋体" w:eastAsia="宋体" w:cs="Times New Roman"/>
          <w:color w:val="auto"/>
          <w:szCs w:val="21"/>
        </w:rPr>
        <w:t>1.5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bookmarkEnd w:id="25"/>
    <w:p>
      <w:pPr>
        <w:snapToGrid w:val="0"/>
        <w:spacing w:line="360" w:lineRule="auto"/>
        <w:ind w:firstLine="420"/>
        <w:rPr>
          <w:rFonts w:ascii="宋体" w:hAnsi="宋体" w:eastAsia="宋体" w:cs="Times New Roman"/>
          <w:color w:val="auto"/>
          <w:szCs w:val="21"/>
        </w:rPr>
      </w:pPr>
    </w:p>
    <w:p>
      <w:pPr>
        <w:keepNext/>
        <w:keepLines/>
        <w:spacing w:before="340" w:after="330" w:line="360" w:lineRule="auto"/>
        <w:jc w:val="center"/>
        <w:outlineLvl w:val="0"/>
        <w:rPr>
          <w:rFonts w:ascii="黑体" w:hAnsi="宋体" w:eastAsia="黑体" w:cs="Times New Roman"/>
          <w:b/>
          <w:bCs/>
          <w:color w:val="auto"/>
          <w:kern w:val="44"/>
          <w:sz w:val="30"/>
          <w:szCs w:val="30"/>
        </w:rPr>
      </w:pPr>
      <w:r>
        <w:rPr>
          <w:rFonts w:ascii="Times New Roman" w:hAnsi="宋体" w:eastAsia="宋体" w:cs="Times New Roman"/>
          <w:b/>
          <w:bCs/>
          <w:color w:val="auto"/>
          <w:kern w:val="44"/>
          <w:szCs w:val="21"/>
        </w:rPr>
        <w:br w:type="page"/>
      </w:r>
      <w:bookmarkStart w:id="26" w:name="_Toc375060225"/>
      <w:r>
        <w:rPr>
          <w:rFonts w:hint="eastAsia" w:ascii="Times New Roman" w:hAnsi="Times New Roman" w:eastAsia="宋体" w:cs="Times New Roman"/>
          <w:b/>
          <w:bCs/>
          <w:color w:val="auto"/>
          <w:kern w:val="44"/>
          <w:sz w:val="28"/>
          <w:szCs w:val="28"/>
        </w:rPr>
        <w:t>第四章  评标办法及评分标准</w:t>
      </w:r>
      <w:bookmarkEnd w:id="26"/>
    </w:p>
    <w:p>
      <w:pPr>
        <w:snapToGrid w:val="0"/>
        <w:spacing w:line="360" w:lineRule="exact"/>
        <w:ind w:firstLine="417" w:firstLineChars="199"/>
        <w:rPr>
          <w:rFonts w:ascii="宋体" w:hAnsi="宋体" w:eastAsia="宋体" w:cs="Arial"/>
          <w:bCs/>
          <w:color w:val="auto"/>
          <w:szCs w:val="21"/>
        </w:rPr>
      </w:pPr>
      <w:r>
        <w:rPr>
          <w:rFonts w:hint="eastAsia" w:ascii="宋体" w:hAnsi="宋体" w:eastAsia="宋体" w:cs="Arial"/>
          <w:bCs/>
          <w:color w:val="auto"/>
          <w:szCs w:val="21"/>
        </w:rPr>
        <w:t>本办法严格遵照《中华人民共和国政府采购法》、《政府采购货物和服务招标投标管理办法》，结合项目所在地政府有关政府采购规定和项目的实际情况制定。本次采购为非专门面向中小企业，本次评标将对中小企业声明函满足采购文件要求的小型和微型企业产品的价格给予6%的扣除，用扣除后的价格参与评审。</w:t>
      </w:r>
    </w:p>
    <w:p>
      <w:pPr>
        <w:spacing w:line="360" w:lineRule="auto"/>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一、总则</w:t>
      </w:r>
    </w:p>
    <w:p>
      <w:pPr>
        <w:spacing w:line="360" w:lineRule="exact"/>
        <w:ind w:firstLine="420" w:firstLineChars="200"/>
        <w:rPr>
          <w:rFonts w:ascii="宋体" w:hAnsi="宋体" w:eastAsia="宋体" w:cs="Times New Roman"/>
          <w:color w:val="auto"/>
          <w:szCs w:val="24"/>
        </w:rPr>
      </w:pPr>
      <w:r>
        <w:rPr>
          <w:rFonts w:hint="eastAsia" w:ascii="宋体" w:hAnsi="宋体" w:eastAsia="宋体" w:cs="Times New Roman"/>
          <w:color w:val="auto"/>
          <w:szCs w:val="24"/>
        </w:rPr>
        <w:t>招标活动遵循公平、公正、科学、择优的原则依法进行，招标活动及当事人接受依法实施的监督。本次招标采用综合评分法。</w:t>
      </w:r>
    </w:p>
    <w:p>
      <w:pPr>
        <w:spacing w:line="360" w:lineRule="auto"/>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二、评标组织</w:t>
      </w:r>
    </w:p>
    <w:p>
      <w:pPr>
        <w:spacing w:line="360" w:lineRule="exact"/>
        <w:ind w:firstLine="420" w:firstLineChars="200"/>
        <w:rPr>
          <w:rFonts w:ascii="宋体" w:hAnsi="宋体" w:eastAsia="宋体" w:cs="Times New Roman"/>
          <w:color w:val="auto"/>
          <w:szCs w:val="24"/>
        </w:rPr>
      </w:pPr>
      <w:r>
        <w:rPr>
          <w:rFonts w:hint="eastAsia" w:ascii="宋体" w:hAnsi="宋体" w:eastAsia="宋体" w:cs="Times New Roman"/>
          <w:color w:val="auto"/>
          <w:szCs w:val="24"/>
        </w:rPr>
        <w:t>评标委员会：采购人和采购机构根据采购项目的内容特点按照规定组建评标委员会。评标委员会由技术、经济方面专家等有关人员组成。</w:t>
      </w:r>
    </w:p>
    <w:p>
      <w:pPr>
        <w:spacing w:line="360" w:lineRule="auto"/>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三、评标程序</w:t>
      </w:r>
    </w:p>
    <w:p>
      <w:pPr>
        <w:numPr>
          <w:ilvl w:val="255"/>
          <w:numId w:val="0"/>
        </w:numPr>
        <w:tabs>
          <w:tab w:val="left" w:pos="0"/>
        </w:tabs>
        <w:spacing w:line="360" w:lineRule="exact"/>
        <w:ind w:firstLine="420" w:firstLineChars="200"/>
        <w:rPr>
          <w:rFonts w:ascii="宋体" w:hAnsi="宋体" w:eastAsia="宋体" w:cs="Times New Roman"/>
          <w:color w:val="auto"/>
          <w:szCs w:val="24"/>
        </w:rPr>
      </w:pPr>
      <w:r>
        <w:rPr>
          <w:rFonts w:hint="eastAsia" w:ascii="宋体" w:hAnsi="宋体" w:eastAsia="宋体" w:cs="Times New Roman"/>
          <w:color w:val="auto"/>
          <w:szCs w:val="24"/>
        </w:rPr>
        <w:t>1. 采购机构按《采购文件》规定的时间、地点组织进行开标。供应商的法定代表人或全权代表应携带本人身份证出席开标会议，开标会议由采购机构组织，按《采购文件》的规定对供应商的基本情况进行审核。</w:t>
      </w:r>
    </w:p>
    <w:p>
      <w:pPr>
        <w:numPr>
          <w:ilvl w:val="255"/>
          <w:numId w:val="0"/>
        </w:numPr>
        <w:tabs>
          <w:tab w:val="left" w:pos="0"/>
        </w:tabs>
        <w:spacing w:line="360" w:lineRule="exact"/>
        <w:ind w:firstLine="420" w:firstLineChars="200"/>
        <w:rPr>
          <w:rFonts w:ascii="宋体" w:hAnsi="宋体" w:eastAsia="宋体" w:cs="Times New Roman"/>
          <w:color w:val="auto"/>
          <w:szCs w:val="24"/>
        </w:rPr>
      </w:pPr>
      <w:r>
        <w:rPr>
          <w:rFonts w:hint="eastAsia" w:ascii="宋体" w:hAnsi="宋体" w:eastAsia="宋体" w:cs="Times New Roman"/>
          <w:color w:val="auto"/>
          <w:szCs w:val="24"/>
        </w:rPr>
        <w:t>2. 采购机构同时开启商务技术文件和报价文件，唱标人宣读《开标一览表》中的供应商名称及在其投标文件中承诺的投标报价、投标内容，以及采购代理机构认为有必要宣读的其他内容，并做开标记录。</w:t>
      </w:r>
    </w:p>
    <w:p>
      <w:pPr>
        <w:numPr>
          <w:ilvl w:val="255"/>
          <w:numId w:val="0"/>
        </w:numPr>
        <w:tabs>
          <w:tab w:val="left" w:pos="0"/>
        </w:tabs>
        <w:spacing w:line="360" w:lineRule="exact"/>
        <w:ind w:firstLine="420" w:firstLineChars="200"/>
        <w:rPr>
          <w:rFonts w:ascii="宋体" w:hAnsi="宋体" w:eastAsia="宋体" w:cs="Times New Roman"/>
          <w:color w:val="auto"/>
          <w:szCs w:val="24"/>
        </w:rPr>
      </w:pPr>
      <w:r>
        <w:rPr>
          <w:rFonts w:hint="eastAsia" w:ascii="宋体" w:hAnsi="宋体" w:eastAsia="宋体" w:cs="Times New Roman"/>
          <w:color w:val="auto"/>
          <w:szCs w:val="24"/>
        </w:rPr>
        <w:t>3. 评标委员会根据《采购文件》规定对供应商的商务技术文件、报价文件进行评审。对供应商表述不清的内容，评标委员会将向供应商进行询标，请其澄清其文件内容，评标委员再对供应商的投标文件进行评审。</w:t>
      </w:r>
    </w:p>
    <w:p>
      <w:pPr>
        <w:numPr>
          <w:ilvl w:val="255"/>
          <w:numId w:val="0"/>
        </w:numPr>
        <w:tabs>
          <w:tab w:val="left" w:pos="0"/>
        </w:tabs>
        <w:spacing w:line="360" w:lineRule="exact"/>
        <w:ind w:firstLine="420" w:firstLineChars="200"/>
        <w:rPr>
          <w:rFonts w:ascii="宋体" w:hAnsi="宋体" w:eastAsia="宋体" w:cs="Times New Roman"/>
          <w:color w:val="auto"/>
          <w:szCs w:val="24"/>
        </w:rPr>
      </w:pPr>
      <w:r>
        <w:rPr>
          <w:rFonts w:hint="eastAsia" w:ascii="宋体" w:hAnsi="宋体" w:eastAsia="宋体" w:cs="Times New Roman"/>
          <w:color w:val="auto"/>
          <w:szCs w:val="24"/>
        </w:rPr>
        <w:t>4. 评审结束后，按照评标办法，评标委员会推荐中标候选人，最后公布评标结果。</w:t>
      </w:r>
    </w:p>
    <w:p>
      <w:pPr>
        <w:spacing w:line="360" w:lineRule="auto"/>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四.评标过程</w:t>
      </w:r>
    </w:p>
    <w:p>
      <w:pPr>
        <w:snapToGrid w:val="0"/>
        <w:spacing w:line="360" w:lineRule="exact"/>
        <w:ind w:firstLine="317" w:firstLineChars="151"/>
        <w:rPr>
          <w:rFonts w:ascii="宋体" w:hAnsi="宋体" w:eastAsia="宋体" w:cs="Arial"/>
          <w:color w:val="auto"/>
          <w:szCs w:val="21"/>
        </w:rPr>
      </w:pPr>
      <w:r>
        <w:rPr>
          <w:rFonts w:hint="eastAsia" w:ascii="宋体" w:hAnsi="宋体" w:eastAsia="宋体" w:cs="Arial"/>
          <w:color w:val="auto"/>
          <w:szCs w:val="21"/>
        </w:rPr>
        <w:t>1. 初步审查</w:t>
      </w:r>
    </w:p>
    <w:p>
      <w:pPr>
        <w:spacing w:line="360" w:lineRule="exact"/>
        <w:ind w:firstLine="354" w:firstLineChars="169"/>
        <w:rPr>
          <w:rFonts w:ascii="宋体" w:hAnsi="宋体" w:eastAsia="宋体" w:cs="Times New Roman"/>
          <w:color w:val="auto"/>
          <w:szCs w:val="24"/>
        </w:rPr>
      </w:pPr>
      <w:r>
        <w:rPr>
          <w:rFonts w:hint="eastAsia" w:ascii="宋体" w:hAnsi="宋体" w:eastAsia="宋体" w:cs="Times New Roman"/>
          <w:color w:val="auto"/>
          <w:szCs w:val="24"/>
        </w:rPr>
        <w:t>初审分为资格性检查和符合性检查。</w:t>
      </w:r>
    </w:p>
    <w:p>
      <w:pPr>
        <w:spacing w:line="360" w:lineRule="exact"/>
        <w:ind w:firstLine="354" w:firstLineChars="169"/>
        <w:rPr>
          <w:rFonts w:ascii="宋体" w:hAnsi="宋体" w:eastAsia="宋体" w:cs="Times New Roman"/>
          <w:color w:val="auto"/>
          <w:szCs w:val="24"/>
        </w:rPr>
      </w:pPr>
      <w:r>
        <w:rPr>
          <w:rFonts w:hint="eastAsia" w:ascii="宋体" w:hAnsi="宋体" w:eastAsia="宋体" w:cs="Times New Roman"/>
          <w:color w:val="auto"/>
          <w:szCs w:val="24"/>
        </w:rPr>
        <w:t>资格性检查。依据法律法规和采购文件的规定，对投标文件中的资格证明等进行审查，以确定投标供应商是否具备投标资格。</w:t>
      </w:r>
    </w:p>
    <w:p>
      <w:pPr>
        <w:spacing w:line="360" w:lineRule="auto"/>
        <w:ind w:firstLine="354" w:firstLineChars="169"/>
        <w:rPr>
          <w:rFonts w:ascii="宋体" w:hAnsi="宋体" w:eastAsia="宋体" w:cs="Times New Roman"/>
          <w:color w:val="auto"/>
          <w:szCs w:val="24"/>
        </w:rPr>
      </w:pPr>
      <w:r>
        <w:rPr>
          <w:rFonts w:hint="eastAsia" w:ascii="宋体" w:hAnsi="宋体" w:eastAsia="宋体" w:cs="Times New Roman"/>
          <w:color w:val="auto"/>
          <w:szCs w:val="24"/>
        </w:rPr>
        <w:t>符合性检查。依据采购文件的规定，从投标文件的有效性、完整性和对采购文件的响应程度进行审查，以确定是否对采购文件的实质性要求作出响应。</w:t>
      </w:r>
    </w:p>
    <w:p>
      <w:pPr>
        <w:spacing w:line="360" w:lineRule="auto"/>
        <w:ind w:firstLine="420" w:firstLineChars="200"/>
        <w:rPr>
          <w:rFonts w:ascii="宋体" w:hAnsi="宋体" w:eastAsia="宋体" w:cs="Times New Roman"/>
          <w:color w:val="auto"/>
          <w:szCs w:val="24"/>
        </w:rPr>
      </w:pPr>
      <w:r>
        <w:rPr>
          <w:rFonts w:hint="eastAsia" w:ascii="宋体" w:hAnsi="宋体" w:eastAsia="宋体" w:cs="Times New Roman"/>
          <w:color w:val="auto"/>
          <w:szCs w:val="24"/>
        </w:rPr>
        <w:t>审查《投标文件》是否对采购文件提出的所有实质性要求和条件作出响应。如有未对实质性要求和条件作出响应者，其投标作无效标处理，不予进入详细评审。</w:t>
      </w:r>
    </w:p>
    <w:p>
      <w:pPr>
        <w:snapToGrid w:val="0"/>
        <w:spacing w:line="360" w:lineRule="exact"/>
        <w:ind w:firstLine="317" w:firstLineChars="151"/>
        <w:rPr>
          <w:rFonts w:ascii="宋体" w:hAnsi="宋体" w:eastAsia="宋体" w:cs="Arial"/>
          <w:color w:val="auto"/>
          <w:szCs w:val="21"/>
        </w:rPr>
      </w:pPr>
      <w:r>
        <w:rPr>
          <w:rFonts w:hint="eastAsia" w:ascii="宋体" w:hAnsi="宋体" w:eastAsia="宋体" w:cs="Arial"/>
          <w:color w:val="auto"/>
          <w:szCs w:val="21"/>
        </w:rPr>
        <w:t>2.澄清问题</w:t>
      </w:r>
    </w:p>
    <w:p>
      <w:pPr>
        <w:spacing w:line="360" w:lineRule="exact"/>
        <w:ind w:firstLine="378" w:firstLineChars="180"/>
        <w:rPr>
          <w:rFonts w:ascii="宋体" w:hAnsi="宋体" w:eastAsia="宋体" w:cs="Times New Roman"/>
          <w:color w:val="auto"/>
          <w:szCs w:val="24"/>
        </w:rPr>
      </w:pPr>
      <w:r>
        <w:rPr>
          <w:rFonts w:hint="eastAsia" w:ascii="宋体" w:hAnsi="宋体" w:eastAsia="宋体" w:cs="Times New Roman"/>
          <w:color w:val="auto"/>
          <w:szCs w:val="24"/>
        </w:rPr>
        <w:t>对投标文件中含义不明确、同类问题表述不一致或者有明显文字和计算错误的内容，评标委员会要求供应商作出必要的澄清、说明或者纠正。供应商的澄清、说明或者补正应当采用书面形式，由其授权的代表签字，并不得超出投标文件的范围或者改变投标文件的实质性内容。</w:t>
      </w:r>
    </w:p>
    <w:p>
      <w:pPr>
        <w:snapToGrid w:val="0"/>
        <w:spacing w:line="360" w:lineRule="exact"/>
        <w:ind w:firstLine="317" w:firstLineChars="151"/>
        <w:rPr>
          <w:rFonts w:ascii="宋体" w:hAnsi="宋体" w:eastAsia="宋体" w:cs="Arial"/>
          <w:color w:val="auto"/>
          <w:szCs w:val="21"/>
        </w:rPr>
      </w:pPr>
      <w:r>
        <w:rPr>
          <w:rFonts w:hint="eastAsia" w:ascii="宋体" w:hAnsi="宋体" w:eastAsia="宋体" w:cs="Arial"/>
          <w:color w:val="auto"/>
          <w:szCs w:val="21"/>
        </w:rPr>
        <w:t>3.详细评审</w:t>
      </w:r>
    </w:p>
    <w:p>
      <w:pPr>
        <w:spacing w:line="360" w:lineRule="exact"/>
        <w:ind w:firstLine="378" w:firstLineChars="180"/>
        <w:rPr>
          <w:rFonts w:ascii="宋体" w:hAnsi="宋体" w:eastAsia="宋体" w:cs="Times New Roman"/>
          <w:color w:val="auto"/>
          <w:szCs w:val="24"/>
        </w:rPr>
      </w:pPr>
      <w:r>
        <w:rPr>
          <w:rFonts w:hint="eastAsia" w:ascii="宋体" w:hAnsi="宋体" w:eastAsia="宋体" w:cs="Times New Roman"/>
          <w:color w:val="auto"/>
          <w:szCs w:val="24"/>
        </w:rPr>
        <w:t>评标委员会对初步评审合格的投标文件，依照本办法对投标文件作进一步评审、比较。评标委员会成员经过阅标、审标和询标，对各供应商进行打分。</w:t>
      </w:r>
    </w:p>
    <w:p>
      <w:pPr>
        <w:spacing w:line="360" w:lineRule="exact"/>
        <w:ind w:firstLine="378" w:firstLineChars="180"/>
        <w:rPr>
          <w:rFonts w:ascii="宋体" w:hAnsi="宋体" w:eastAsia="宋体" w:cs="Times New Roman"/>
          <w:color w:val="auto"/>
          <w:szCs w:val="21"/>
        </w:rPr>
      </w:pPr>
      <w:r>
        <w:rPr>
          <w:rFonts w:hint="eastAsia" w:ascii="宋体" w:hAnsi="宋体" w:eastAsia="宋体" w:cs="Times New Roman"/>
          <w:color w:val="auto"/>
          <w:szCs w:val="21"/>
        </w:rPr>
        <w:t>评委打分参照本部分附表《评分标准表》。由各评标委员会成员根据供应商的投标文件及相关澄清文件，进行独立打分。评委打分采用记名方式，取算术平均分（小数点后保留一位小数）。对明显畸高、畸低的评分（其总评分偏离平均分30%以上的），评标委员会主任委员提醒相关评审人员进行复核或书面说明理由。按综合评分算术平均值自高向低次序排出评标结果排序。</w:t>
      </w:r>
    </w:p>
    <w:p>
      <w:pPr>
        <w:spacing w:line="360" w:lineRule="exact"/>
        <w:ind w:firstLine="378" w:firstLineChars="180"/>
        <w:rPr>
          <w:rFonts w:ascii="宋体" w:hAnsi="宋体" w:eastAsia="宋体" w:cs="Times New Roman"/>
          <w:color w:val="auto"/>
          <w:szCs w:val="21"/>
        </w:rPr>
      </w:pPr>
      <w:r>
        <w:rPr>
          <w:rFonts w:hint="eastAsia" w:ascii="宋体" w:hAnsi="宋体" w:eastAsia="宋体" w:cs="Times New Roman"/>
          <w:color w:val="auto"/>
          <w:szCs w:val="21"/>
        </w:rPr>
        <w:t>在投标响应截止时间或评审期间出现实质性响应供应商不足3家的情形，则请示主管部门后再定。</w:t>
      </w:r>
    </w:p>
    <w:p>
      <w:pPr>
        <w:snapToGrid w:val="0"/>
        <w:spacing w:line="360" w:lineRule="exact"/>
        <w:ind w:firstLine="317" w:firstLineChars="151"/>
        <w:rPr>
          <w:rFonts w:ascii="宋体" w:hAnsi="宋体" w:eastAsia="宋体" w:cs="Arial"/>
          <w:color w:val="auto"/>
          <w:szCs w:val="21"/>
        </w:rPr>
      </w:pPr>
      <w:r>
        <w:rPr>
          <w:rFonts w:hint="eastAsia" w:ascii="宋体" w:hAnsi="宋体" w:eastAsia="宋体" w:cs="Arial"/>
          <w:color w:val="auto"/>
          <w:szCs w:val="21"/>
        </w:rPr>
        <w:t>4.中标原则</w:t>
      </w:r>
    </w:p>
    <w:p>
      <w:pPr>
        <w:spacing w:line="360" w:lineRule="exact"/>
        <w:ind w:firstLine="378" w:firstLineChars="180"/>
        <w:rPr>
          <w:rFonts w:ascii="宋体" w:hAnsi="宋体" w:eastAsia="宋体" w:cs="Times New Roman"/>
          <w:color w:val="auto"/>
          <w:szCs w:val="24"/>
        </w:rPr>
      </w:pPr>
      <w:r>
        <w:rPr>
          <w:rFonts w:hint="eastAsia" w:ascii="宋体" w:hAnsi="宋体" w:eastAsia="宋体" w:cs="Times New Roman"/>
          <w:color w:val="auto"/>
          <w:szCs w:val="24"/>
        </w:rPr>
        <w:t>评标委员会根据供应商的投标文件的总得分高低排定顺序，推荐综合得分最高的为中标候选人；若综合得分相同，则报价低者为中标候选人；若报价也相同则由采购人或供应商推荐代表抽签决定中标候选人，先抽中者为中标候选人。</w:t>
      </w:r>
    </w:p>
    <w:p>
      <w:pPr>
        <w:snapToGrid w:val="0"/>
        <w:spacing w:line="360" w:lineRule="exact"/>
        <w:ind w:firstLine="317" w:firstLineChars="151"/>
        <w:rPr>
          <w:rFonts w:ascii="宋体" w:hAnsi="宋体" w:eastAsia="宋体" w:cs="Arial"/>
          <w:color w:val="auto"/>
          <w:szCs w:val="21"/>
        </w:rPr>
      </w:pPr>
      <w:r>
        <w:rPr>
          <w:rFonts w:hint="eastAsia" w:ascii="宋体" w:hAnsi="宋体" w:eastAsia="宋体" w:cs="Arial"/>
          <w:color w:val="auto"/>
          <w:szCs w:val="21"/>
        </w:rPr>
        <w:t>5.中标结果</w:t>
      </w:r>
    </w:p>
    <w:p>
      <w:pPr>
        <w:spacing w:line="360" w:lineRule="exact"/>
        <w:ind w:firstLine="378" w:firstLineChars="180"/>
        <w:rPr>
          <w:rFonts w:ascii="宋体" w:hAnsi="宋体" w:eastAsia="宋体" w:cs="Times New Roman"/>
          <w:color w:val="auto"/>
          <w:szCs w:val="24"/>
        </w:rPr>
      </w:pPr>
      <w:r>
        <w:rPr>
          <w:rFonts w:hint="eastAsia" w:ascii="宋体" w:hAnsi="宋体" w:eastAsia="宋体" w:cs="Times New Roman"/>
          <w:color w:val="auto"/>
          <w:szCs w:val="24"/>
        </w:rPr>
        <w:t>采购机构将中标结果在海南省博物馆官网上公示，根据公示和决标结果，向中标人发出中标通知书。</w:t>
      </w:r>
    </w:p>
    <w:tbl>
      <w:tblPr>
        <w:tblStyle w:val="31"/>
        <w:tblW w:w="8402" w:type="dxa"/>
        <w:jc w:val="center"/>
        <w:tblLayout w:type="fixed"/>
        <w:tblCellMar>
          <w:top w:w="0" w:type="dxa"/>
          <w:left w:w="0" w:type="dxa"/>
          <w:bottom w:w="0" w:type="dxa"/>
          <w:right w:w="0" w:type="dxa"/>
        </w:tblCellMar>
      </w:tblPr>
      <w:tblGrid>
        <w:gridCol w:w="467"/>
        <w:gridCol w:w="970"/>
        <w:gridCol w:w="6121"/>
        <w:gridCol w:w="334"/>
        <w:gridCol w:w="270"/>
        <w:gridCol w:w="240"/>
      </w:tblGrid>
      <w:tr>
        <w:tblPrEx>
          <w:tblCellMar>
            <w:top w:w="0" w:type="dxa"/>
            <w:left w:w="0" w:type="dxa"/>
            <w:bottom w:w="0" w:type="dxa"/>
            <w:right w:w="0" w:type="dxa"/>
          </w:tblCellMar>
        </w:tblPrEx>
        <w:trPr>
          <w:cantSplit/>
          <w:trHeight w:val="448" w:hRule="atLeast"/>
          <w:jc w:val="center"/>
        </w:trPr>
        <w:tc>
          <w:tcPr>
            <w:tcW w:w="7558" w:type="dxa"/>
            <w:gridSpan w:val="3"/>
            <w:tcBorders>
              <w:top w:val="double" w:color="auto" w:sz="4" w:space="0"/>
              <w:left w:val="double" w:color="auto" w:sz="4" w:space="0"/>
              <w:bottom w:val="single" w:color="auto" w:sz="4" w:space="0"/>
              <w:right w:val="single" w:color="auto" w:sz="4" w:space="0"/>
              <w:tl2br w:val="single" w:color="auto" w:sz="4" w:space="0"/>
            </w:tcBorders>
          </w:tcPr>
          <w:p>
            <w:pPr>
              <w:widowControl/>
              <w:spacing w:line="280" w:lineRule="exact"/>
              <w:jc w:val="right"/>
              <w:rPr>
                <w:rFonts w:ascii="宋体" w:hAnsi="宋体" w:eastAsia="宋体" w:cs="宋体"/>
                <w:color w:val="auto"/>
                <w:kern w:val="0"/>
                <w:szCs w:val="21"/>
              </w:rPr>
            </w:pPr>
            <w:r>
              <w:rPr>
                <w:rFonts w:ascii="宋体" w:hAnsi="宋体" w:eastAsia="宋体" w:cs="Times New Roman"/>
                <w:color w:val="auto"/>
                <w:kern w:val="0"/>
                <w:szCs w:val="21"/>
              </w:rPr>
              <w:t>供应商</w:t>
            </w:r>
          </w:p>
          <w:p>
            <w:pPr>
              <w:widowControl/>
              <w:spacing w:line="280" w:lineRule="exact"/>
              <w:rPr>
                <w:rFonts w:ascii="宋体" w:hAnsi="宋体" w:eastAsia="宋体" w:cs="宋体"/>
                <w:color w:val="auto"/>
                <w:kern w:val="0"/>
                <w:szCs w:val="21"/>
              </w:rPr>
            </w:pPr>
            <w:r>
              <w:rPr>
                <w:rFonts w:ascii="宋体" w:hAnsi="宋体" w:eastAsia="宋体" w:cs="Times New Roman"/>
                <w:color w:val="auto"/>
                <w:kern w:val="0"/>
                <w:szCs w:val="21"/>
              </w:rPr>
              <w:t>评分项及分值</w:t>
            </w:r>
          </w:p>
        </w:tc>
        <w:tc>
          <w:tcPr>
            <w:tcW w:w="334" w:type="dxa"/>
            <w:tcBorders>
              <w:top w:val="doub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80" w:lineRule="exact"/>
              <w:jc w:val="center"/>
              <w:rPr>
                <w:rFonts w:ascii="宋体" w:hAnsi="宋体" w:eastAsia="宋体" w:cs="宋体"/>
                <w:color w:val="auto"/>
                <w:kern w:val="0"/>
                <w:szCs w:val="21"/>
              </w:rPr>
            </w:pPr>
          </w:p>
        </w:tc>
        <w:tc>
          <w:tcPr>
            <w:tcW w:w="270" w:type="dxa"/>
            <w:tcBorders>
              <w:top w:val="doub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80" w:lineRule="exact"/>
              <w:jc w:val="center"/>
              <w:rPr>
                <w:rFonts w:ascii="宋体" w:hAnsi="宋体" w:eastAsia="宋体" w:cs="宋体"/>
                <w:color w:val="auto"/>
                <w:kern w:val="0"/>
                <w:szCs w:val="21"/>
              </w:rPr>
            </w:pPr>
          </w:p>
        </w:tc>
        <w:tc>
          <w:tcPr>
            <w:tcW w:w="240" w:type="dxa"/>
            <w:tcBorders>
              <w:top w:val="double" w:color="auto" w:sz="4" w:space="0"/>
              <w:left w:val="single" w:color="auto" w:sz="8" w:space="0"/>
              <w:bottom w:val="single" w:color="auto" w:sz="8" w:space="0"/>
              <w:right w:val="double" w:color="auto" w:sz="4" w:space="0"/>
            </w:tcBorders>
            <w:tcMar>
              <w:top w:w="0" w:type="dxa"/>
              <w:left w:w="108" w:type="dxa"/>
              <w:bottom w:w="0" w:type="dxa"/>
              <w:right w:w="108" w:type="dxa"/>
            </w:tcMar>
            <w:vAlign w:val="center"/>
          </w:tcPr>
          <w:p>
            <w:pPr>
              <w:widowControl/>
              <w:spacing w:before="100" w:beforeAutospacing="1" w:after="100" w:afterAutospacing="1" w:line="280" w:lineRule="exact"/>
              <w:jc w:val="center"/>
              <w:rPr>
                <w:rFonts w:ascii="宋体" w:hAnsi="宋体" w:eastAsia="宋体" w:cs="宋体"/>
                <w:color w:val="auto"/>
                <w:kern w:val="0"/>
                <w:szCs w:val="21"/>
              </w:rPr>
            </w:pPr>
          </w:p>
        </w:tc>
      </w:tr>
      <w:tr>
        <w:tblPrEx>
          <w:tblCellMar>
            <w:top w:w="0" w:type="dxa"/>
            <w:left w:w="0" w:type="dxa"/>
            <w:bottom w:w="0" w:type="dxa"/>
            <w:right w:w="0" w:type="dxa"/>
          </w:tblCellMar>
        </w:tblPrEx>
        <w:trPr>
          <w:cantSplit/>
          <w:trHeight w:val="90" w:hRule="atLeast"/>
          <w:jc w:val="center"/>
        </w:trPr>
        <w:tc>
          <w:tcPr>
            <w:tcW w:w="7558" w:type="dxa"/>
            <w:gridSpan w:val="3"/>
            <w:tcBorders>
              <w:top w:val="single" w:color="auto" w:sz="4" w:space="0"/>
              <w:left w:val="double" w:color="auto" w:sz="4" w:space="0"/>
              <w:bottom w:val="single" w:color="auto" w:sz="8" w:space="0"/>
              <w:right w:val="single" w:color="auto" w:sz="8" w:space="0"/>
            </w:tcBorders>
            <w:vAlign w:val="center"/>
          </w:tcPr>
          <w:p>
            <w:pPr>
              <w:widowControl/>
              <w:jc w:val="center"/>
              <w:rPr>
                <w:rFonts w:ascii="宋体" w:hAnsi="宋体" w:eastAsia="宋体" w:cs="宋体"/>
                <w:color w:val="auto"/>
                <w:kern w:val="0"/>
                <w:szCs w:val="21"/>
              </w:rPr>
            </w:pPr>
            <w:r>
              <w:rPr>
                <w:rFonts w:hint="eastAsia" w:ascii="宋体" w:hAnsi="宋体" w:eastAsia="宋体" w:cs="宋体"/>
                <w:b/>
                <w:bCs/>
                <w:color w:val="auto"/>
                <w:kern w:val="0"/>
                <w:szCs w:val="21"/>
              </w:rPr>
              <w:t>综合评分得分</w:t>
            </w:r>
            <w:r>
              <w:rPr>
                <w:rFonts w:ascii="宋体" w:hAnsi="宋体" w:eastAsia="宋体" w:cs="Times New Roman"/>
                <w:b/>
                <w:bCs/>
                <w:color w:val="auto"/>
                <w:kern w:val="0"/>
                <w:szCs w:val="21"/>
              </w:rPr>
              <w:t>（</w:t>
            </w:r>
            <w:r>
              <w:rPr>
                <w:rFonts w:hint="eastAsia" w:ascii="宋体" w:hAnsi="宋体" w:eastAsia="宋体" w:cs="宋体"/>
                <w:color w:val="auto"/>
                <w:kern w:val="0"/>
                <w:szCs w:val="21"/>
              </w:rPr>
              <w:t>满分</w:t>
            </w:r>
            <w:r>
              <w:rPr>
                <w:rFonts w:ascii="宋体" w:hAnsi="宋体" w:eastAsia="宋体" w:cs="Times New Roman"/>
                <w:color w:val="auto"/>
                <w:kern w:val="0"/>
                <w:szCs w:val="21"/>
              </w:rPr>
              <w:t>100</w:t>
            </w:r>
            <w:r>
              <w:rPr>
                <w:rFonts w:hint="eastAsia" w:ascii="宋体" w:hAnsi="宋体" w:eastAsia="宋体" w:cs="宋体"/>
                <w:color w:val="auto"/>
                <w:kern w:val="0"/>
                <w:szCs w:val="21"/>
              </w:rPr>
              <w:t>分</w:t>
            </w:r>
            <w:r>
              <w:rPr>
                <w:rFonts w:ascii="宋体" w:hAnsi="宋体" w:eastAsia="宋体" w:cs="Times New Roman"/>
                <w:b/>
                <w:bCs/>
                <w:color w:val="auto"/>
                <w:kern w:val="0"/>
                <w:szCs w:val="21"/>
              </w:rPr>
              <w:t>）</w:t>
            </w:r>
          </w:p>
        </w:tc>
        <w:tc>
          <w:tcPr>
            <w:tcW w:w="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40" w:type="dxa"/>
            <w:tcBorders>
              <w:top w:val="single" w:color="auto" w:sz="8" w:space="0"/>
              <w:left w:val="single" w:color="auto" w:sz="8" w:space="0"/>
              <w:bottom w:val="single" w:color="auto" w:sz="8" w:space="0"/>
              <w:right w:val="double" w:color="auto" w:sz="4"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r>
      <w:tr>
        <w:tblPrEx>
          <w:tblCellMar>
            <w:top w:w="0" w:type="dxa"/>
            <w:left w:w="0" w:type="dxa"/>
            <w:bottom w:w="0" w:type="dxa"/>
            <w:right w:w="0" w:type="dxa"/>
          </w:tblCellMar>
        </w:tblPrEx>
        <w:trPr>
          <w:cantSplit/>
          <w:trHeight w:val="90" w:hRule="atLeast"/>
          <w:jc w:val="center"/>
        </w:trPr>
        <w:tc>
          <w:tcPr>
            <w:tcW w:w="467" w:type="dxa"/>
            <w:vMerge w:val="restart"/>
            <w:tcBorders>
              <w:top w:val="single" w:color="auto" w:sz="8" w:space="0"/>
              <w:left w:val="double" w:color="auto" w:sz="4" w:space="0"/>
              <w:right w:val="single" w:color="auto" w:sz="8" w:space="0"/>
            </w:tcBorders>
            <w:vAlign w:val="center"/>
          </w:tcPr>
          <w:p>
            <w:pPr>
              <w:widowControl/>
              <w:ind w:left="113" w:right="113"/>
              <w:jc w:val="center"/>
              <w:rPr>
                <w:rFonts w:ascii="宋体" w:hAnsi="宋体" w:eastAsia="宋体" w:cs="Times New Roman"/>
                <w:b/>
                <w:bCs/>
                <w:color w:val="auto"/>
                <w:kern w:val="0"/>
                <w:szCs w:val="21"/>
              </w:rPr>
            </w:pPr>
            <w:r>
              <w:rPr>
                <w:rFonts w:hint="eastAsia" w:ascii="宋体" w:hAnsi="宋体" w:eastAsia="宋体" w:cs="Times New Roman"/>
                <w:b/>
                <w:bCs/>
                <w:color w:val="auto"/>
                <w:kern w:val="0"/>
                <w:szCs w:val="21"/>
              </w:rPr>
              <w:t>商务</w:t>
            </w:r>
            <w:r>
              <w:rPr>
                <w:rFonts w:ascii="宋体" w:hAnsi="宋体" w:eastAsia="宋体" w:cs="Times New Roman"/>
                <w:b/>
                <w:bCs/>
                <w:color w:val="auto"/>
                <w:kern w:val="0"/>
                <w:szCs w:val="21"/>
              </w:rPr>
              <w:t>技术分</w:t>
            </w:r>
          </w:p>
          <w:p>
            <w:pPr>
              <w:widowControl/>
              <w:ind w:left="113" w:right="113"/>
              <w:jc w:val="center"/>
              <w:rPr>
                <w:rFonts w:ascii="宋体" w:hAnsi="宋体" w:eastAsia="宋体" w:cs="宋体"/>
                <w:color w:val="auto"/>
                <w:kern w:val="0"/>
                <w:szCs w:val="21"/>
              </w:rPr>
            </w:pPr>
            <w:r>
              <w:rPr>
                <w:rFonts w:hint="eastAsia" w:ascii="宋体" w:hAnsi="宋体" w:eastAsia="宋体" w:cs="Times New Roman"/>
                <w:b/>
                <w:bCs/>
                <w:color w:val="auto"/>
                <w:kern w:val="0"/>
                <w:szCs w:val="21"/>
              </w:rPr>
              <w:t>70</w:t>
            </w:r>
            <w:r>
              <w:rPr>
                <w:rFonts w:ascii="宋体" w:hAnsi="宋体" w:eastAsia="宋体" w:cs="Times New Roman"/>
                <w:b/>
                <w:bCs/>
                <w:color w:val="auto"/>
                <w:kern w:val="0"/>
                <w:szCs w:val="21"/>
              </w:rPr>
              <w:t>分</w:t>
            </w:r>
          </w:p>
          <w:p>
            <w:pPr>
              <w:ind w:left="113" w:right="113"/>
              <w:jc w:val="center"/>
              <w:rPr>
                <w:rFonts w:ascii="宋体" w:hAnsi="宋体" w:eastAsia="宋体" w:cs="宋体"/>
                <w:color w:val="auto"/>
                <w:kern w:val="0"/>
                <w:szCs w:val="21"/>
              </w:rPr>
            </w:pPr>
          </w:p>
        </w:tc>
        <w:tc>
          <w:tcPr>
            <w:tcW w:w="970" w:type="dxa"/>
            <w:vMerge w:val="restart"/>
            <w:tcBorders>
              <w:top w:val="single" w:color="auto" w:sz="8" w:space="0"/>
              <w:left w:val="single" w:color="auto" w:sz="8" w:space="0"/>
              <w:right w:val="single" w:color="auto" w:sz="8" w:space="0"/>
            </w:tcBorders>
            <w:vAlign w:val="center"/>
          </w:tcPr>
          <w:p>
            <w:pPr>
              <w:jc w:val="center"/>
              <w:rPr>
                <w:rFonts w:ascii="宋体" w:hAnsi="宋体" w:eastAsia="宋体" w:cs="宋体"/>
                <w:b/>
                <w:color w:val="auto"/>
                <w:szCs w:val="21"/>
              </w:rPr>
            </w:pPr>
            <w:r>
              <w:rPr>
                <w:rFonts w:ascii="宋体" w:hAnsi="宋体" w:eastAsia="宋体" w:cs="宋体"/>
                <w:color w:val="auto"/>
                <w:kern w:val="0"/>
                <w:szCs w:val="21"/>
              </w:rPr>
              <w:t>1</w:t>
            </w:r>
            <w:r>
              <w:rPr>
                <w:rFonts w:hint="eastAsia" w:ascii="宋体" w:hAnsi="宋体" w:eastAsia="宋体" w:cs="宋体"/>
                <w:color w:val="auto"/>
                <w:kern w:val="0"/>
                <w:szCs w:val="21"/>
              </w:rPr>
              <w:t>、技术方案（</w:t>
            </w:r>
            <w:r>
              <w:rPr>
                <w:rFonts w:ascii="宋体" w:hAnsi="宋体" w:eastAsia="宋体" w:cs="宋体"/>
                <w:color w:val="auto"/>
                <w:kern w:val="0"/>
                <w:szCs w:val="21"/>
              </w:rPr>
              <w:t>33</w:t>
            </w:r>
            <w:r>
              <w:rPr>
                <w:rFonts w:hint="eastAsia" w:ascii="宋体" w:hAnsi="宋体" w:eastAsia="宋体" w:cs="宋体"/>
                <w:color w:val="auto"/>
                <w:kern w:val="0"/>
                <w:szCs w:val="21"/>
              </w:rPr>
              <w:t>分）</w:t>
            </w:r>
          </w:p>
        </w:tc>
        <w:tc>
          <w:tcPr>
            <w:tcW w:w="612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宋体"/>
                <w:color w:val="auto"/>
                <w:szCs w:val="21"/>
              </w:rPr>
            </w:pPr>
            <w:r>
              <w:rPr>
                <w:rFonts w:hint="eastAsia" w:ascii="宋体" w:hAnsi="宋体" w:eastAsia="宋体" w:cs="宋体"/>
                <w:color w:val="auto"/>
                <w:szCs w:val="21"/>
              </w:rPr>
              <w:t>1）投标款式、质量性能评定、材料品牌、材质选型，</w:t>
            </w:r>
            <w:r>
              <w:rPr>
                <w:rFonts w:hint="eastAsia" w:ascii="宋体" w:hAnsi="宋体" w:eastAsia="宋体" w:cs="宋体"/>
                <w:b/>
                <w:color w:val="auto"/>
                <w:kern w:val="0"/>
                <w:szCs w:val="21"/>
              </w:rPr>
              <w:t>提供3D效果图，标注恒湿、灯具等设备的准确位置。</w:t>
            </w:r>
            <w:r>
              <w:rPr>
                <w:rFonts w:hint="eastAsia" w:ascii="宋体" w:hAnsi="宋体" w:eastAsia="宋体" w:cs="宋体"/>
                <w:color w:val="auto"/>
                <w:szCs w:val="21"/>
              </w:rPr>
              <w:t>（1</w:t>
            </w:r>
            <w:r>
              <w:rPr>
                <w:rFonts w:ascii="宋体" w:hAnsi="宋体" w:eastAsia="宋体" w:cs="宋体"/>
                <w:color w:val="auto"/>
                <w:szCs w:val="21"/>
              </w:rPr>
              <w:t>2</w:t>
            </w:r>
            <w:r>
              <w:rPr>
                <w:rFonts w:hint="eastAsia" w:ascii="宋体" w:hAnsi="宋体" w:eastAsia="宋体" w:cs="宋体"/>
                <w:color w:val="auto"/>
                <w:szCs w:val="21"/>
              </w:rPr>
              <w:t>分）：评委根据供应商在投标文件中提供的技术方案对投标产品的款式、性能、配置、材料品牌、材质选型等进行相对比较评定：9分≤优≤1</w:t>
            </w:r>
            <w:r>
              <w:rPr>
                <w:rFonts w:ascii="宋体" w:hAnsi="宋体" w:eastAsia="宋体" w:cs="宋体"/>
                <w:color w:val="auto"/>
                <w:szCs w:val="21"/>
              </w:rPr>
              <w:t>2</w:t>
            </w:r>
            <w:r>
              <w:rPr>
                <w:rFonts w:hint="eastAsia" w:ascii="宋体" w:hAnsi="宋体" w:eastAsia="宋体" w:cs="宋体"/>
                <w:color w:val="auto"/>
                <w:szCs w:val="21"/>
              </w:rPr>
              <w:t>分；6分≤良&lt;</w:t>
            </w:r>
            <w:r>
              <w:rPr>
                <w:rFonts w:ascii="宋体" w:hAnsi="宋体" w:eastAsia="宋体" w:cs="宋体"/>
                <w:color w:val="auto"/>
                <w:szCs w:val="21"/>
              </w:rPr>
              <w:t>9</w:t>
            </w:r>
            <w:r>
              <w:rPr>
                <w:rFonts w:hint="eastAsia" w:ascii="宋体" w:hAnsi="宋体" w:eastAsia="宋体" w:cs="宋体"/>
                <w:color w:val="auto"/>
                <w:szCs w:val="21"/>
              </w:rPr>
              <w:t>分；3分≤一般&lt;6分。</w:t>
            </w:r>
          </w:p>
        </w:tc>
        <w:tc>
          <w:tcPr>
            <w:tcW w:w="334"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7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40" w:type="dxa"/>
            <w:tcBorders>
              <w:top w:val="single" w:color="auto" w:sz="8" w:space="0"/>
              <w:left w:val="single" w:color="auto" w:sz="8" w:space="0"/>
              <w:bottom w:val="single" w:color="auto" w:sz="8" w:space="0"/>
              <w:right w:val="double" w:color="auto" w:sz="4"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r>
      <w:tr>
        <w:tblPrEx>
          <w:tblCellMar>
            <w:top w:w="0" w:type="dxa"/>
            <w:left w:w="0" w:type="dxa"/>
            <w:bottom w:w="0" w:type="dxa"/>
            <w:right w:w="0" w:type="dxa"/>
          </w:tblCellMar>
        </w:tblPrEx>
        <w:trPr>
          <w:cantSplit/>
          <w:trHeight w:val="821" w:hRule="atLeast"/>
          <w:jc w:val="center"/>
        </w:trPr>
        <w:tc>
          <w:tcPr>
            <w:tcW w:w="467" w:type="dxa"/>
            <w:vMerge w:val="continue"/>
            <w:tcBorders>
              <w:left w:val="double" w:color="auto" w:sz="4" w:space="0"/>
              <w:right w:val="single" w:color="auto" w:sz="8" w:space="0"/>
            </w:tcBorders>
            <w:vAlign w:val="center"/>
          </w:tcPr>
          <w:p>
            <w:pPr>
              <w:ind w:left="113" w:right="113"/>
              <w:jc w:val="center"/>
              <w:rPr>
                <w:rFonts w:ascii="宋体" w:hAnsi="宋体" w:eastAsia="宋体" w:cs="Times New Roman"/>
                <w:b/>
                <w:bCs/>
                <w:color w:val="auto"/>
                <w:kern w:val="0"/>
                <w:szCs w:val="21"/>
              </w:rPr>
            </w:pPr>
          </w:p>
        </w:tc>
        <w:tc>
          <w:tcPr>
            <w:tcW w:w="970" w:type="dxa"/>
            <w:vMerge w:val="continue"/>
            <w:tcBorders>
              <w:left w:val="single" w:color="auto" w:sz="8" w:space="0"/>
              <w:right w:val="single" w:color="auto" w:sz="8" w:space="0"/>
            </w:tcBorders>
            <w:vAlign w:val="center"/>
          </w:tcPr>
          <w:p>
            <w:pPr>
              <w:widowControl/>
              <w:snapToGrid w:val="0"/>
              <w:rPr>
                <w:rFonts w:ascii="宋体" w:hAnsi="宋体" w:eastAsia="宋体" w:cs="宋体"/>
                <w:color w:val="auto"/>
                <w:kern w:val="0"/>
                <w:szCs w:val="21"/>
              </w:rPr>
            </w:pPr>
          </w:p>
        </w:tc>
        <w:tc>
          <w:tcPr>
            <w:tcW w:w="612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宋体"/>
                <w:color w:val="auto"/>
                <w:szCs w:val="21"/>
              </w:rPr>
            </w:pPr>
            <w:r>
              <w:rPr>
                <w:rFonts w:hint="eastAsia" w:ascii="宋体" w:hAnsi="宋体" w:eastAsia="宋体" w:cs="宋体"/>
                <w:color w:val="auto"/>
                <w:szCs w:val="21"/>
              </w:rPr>
              <w:t>2）投标产品工艺、工艺流程（8分）：评委会根据供应商在投标文件提供的技术方案对投标产品制作工艺、工艺流程进行相对比较评定：6分≤优≤8分；4分≤良&lt;6分；2分≤一般&lt;4分；0分≤其他&lt;2分。</w:t>
            </w:r>
          </w:p>
        </w:tc>
        <w:tc>
          <w:tcPr>
            <w:tcW w:w="334"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7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40" w:type="dxa"/>
            <w:tcBorders>
              <w:top w:val="single" w:color="auto" w:sz="8" w:space="0"/>
              <w:left w:val="single" w:color="auto" w:sz="8" w:space="0"/>
              <w:bottom w:val="single" w:color="auto" w:sz="8" w:space="0"/>
              <w:right w:val="double" w:color="auto" w:sz="4"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r>
      <w:tr>
        <w:tblPrEx>
          <w:tblCellMar>
            <w:top w:w="0" w:type="dxa"/>
            <w:left w:w="0" w:type="dxa"/>
            <w:bottom w:w="0" w:type="dxa"/>
            <w:right w:w="0" w:type="dxa"/>
          </w:tblCellMar>
        </w:tblPrEx>
        <w:trPr>
          <w:cantSplit/>
          <w:trHeight w:val="686" w:hRule="atLeast"/>
          <w:jc w:val="center"/>
        </w:trPr>
        <w:tc>
          <w:tcPr>
            <w:tcW w:w="467" w:type="dxa"/>
            <w:vMerge w:val="continue"/>
            <w:tcBorders>
              <w:left w:val="double" w:color="auto" w:sz="4" w:space="0"/>
              <w:right w:val="single" w:color="auto" w:sz="8" w:space="0"/>
            </w:tcBorders>
            <w:vAlign w:val="center"/>
          </w:tcPr>
          <w:p>
            <w:pPr>
              <w:ind w:left="113" w:right="113"/>
              <w:jc w:val="center"/>
              <w:rPr>
                <w:rFonts w:ascii="宋体" w:hAnsi="宋体" w:eastAsia="宋体" w:cs="Times New Roman"/>
                <w:b/>
                <w:bCs/>
                <w:color w:val="auto"/>
                <w:kern w:val="0"/>
                <w:szCs w:val="21"/>
              </w:rPr>
            </w:pPr>
          </w:p>
        </w:tc>
        <w:tc>
          <w:tcPr>
            <w:tcW w:w="970" w:type="dxa"/>
            <w:vMerge w:val="continue"/>
            <w:tcBorders>
              <w:left w:val="single" w:color="auto" w:sz="8" w:space="0"/>
              <w:right w:val="single" w:color="auto" w:sz="8" w:space="0"/>
            </w:tcBorders>
            <w:vAlign w:val="center"/>
          </w:tcPr>
          <w:p>
            <w:pPr>
              <w:widowControl/>
              <w:snapToGrid w:val="0"/>
              <w:rPr>
                <w:rFonts w:ascii="宋体" w:hAnsi="宋体" w:eastAsia="宋体" w:cs="宋体"/>
                <w:color w:val="auto"/>
                <w:kern w:val="0"/>
                <w:szCs w:val="21"/>
              </w:rPr>
            </w:pPr>
          </w:p>
        </w:tc>
        <w:tc>
          <w:tcPr>
            <w:tcW w:w="612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宋体"/>
                <w:color w:val="auto"/>
                <w:szCs w:val="21"/>
              </w:rPr>
            </w:pPr>
            <w:r>
              <w:rPr>
                <w:rFonts w:hint="eastAsia" w:ascii="宋体" w:hAnsi="宋体" w:eastAsia="宋体" w:cs="宋体"/>
                <w:color w:val="auto"/>
                <w:szCs w:val="21"/>
              </w:rPr>
              <w:t>3）灯具和灯光系统性能、质量、安全性（7分）：评委会根据供应商在投标文件提供的技术方案对投标产品的灯具和灯光系统性能、质量、安全性进行相对比较评定：</w:t>
            </w:r>
            <w:r>
              <w:rPr>
                <w:rFonts w:ascii="宋体" w:hAnsi="宋体" w:eastAsia="宋体" w:cs="宋体"/>
                <w:color w:val="auto"/>
                <w:szCs w:val="21"/>
              </w:rPr>
              <w:t>5</w:t>
            </w:r>
            <w:r>
              <w:rPr>
                <w:rFonts w:hint="eastAsia" w:ascii="宋体" w:hAnsi="宋体" w:eastAsia="宋体" w:cs="宋体"/>
                <w:color w:val="auto"/>
                <w:szCs w:val="21"/>
              </w:rPr>
              <w:t>分≤优≤7分；</w:t>
            </w:r>
            <w:r>
              <w:rPr>
                <w:rFonts w:ascii="宋体" w:hAnsi="宋体" w:eastAsia="宋体" w:cs="宋体"/>
                <w:color w:val="auto"/>
                <w:szCs w:val="21"/>
              </w:rPr>
              <w:t>3</w:t>
            </w:r>
            <w:r>
              <w:rPr>
                <w:rFonts w:hint="eastAsia" w:ascii="宋体" w:hAnsi="宋体" w:eastAsia="宋体" w:cs="宋体"/>
                <w:color w:val="auto"/>
                <w:szCs w:val="21"/>
              </w:rPr>
              <w:t>分≤良&lt;</w:t>
            </w:r>
            <w:r>
              <w:rPr>
                <w:rFonts w:ascii="宋体" w:hAnsi="宋体" w:eastAsia="宋体" w:cs="宋体"/>
                <w:color w:val="auto"/>
                <w:szCs w:val="21"/>
              </w:rPr>
              <w:t>5</w:t>
            </w:r>
            <w:r>
              <w:rPr>
                <w:rFonts w:hint="eastAsia" w:ascii="宋体" w:hAnsi="宋体" w:eastAsia="宋体" w:cs="宋体"/>
                <w:color w:val="auto"/>
                <w:szCs w:val="21"/>
              </w:rPr>
              <w:t>分；1分≤一般&lt;</w:t>
            </w:r>
            <w:r>
              <w:rPr>
                <w:rFonts w:ascii="宋体" w:hAnsi="宋体" w:eastAsia="宋体" w:cs="宋体"/>
                <w:color w:val="auto"/>
                <w:szCs w:val="21"/>
              </w:rPr>
              <w:t>3</w:t>
            </w:r>
            <w:r>
              <w:rPr>
                <w:rFonts w:hint="eastAsia" w:ascii="宋体" w:hAnsi="宋体" w:eastAsia="宋体" w:cs="宋体"/>
                <w:color w:val="auto"/>
                <w:szCs w:val="21"/>
              </w:rPr>
              <w:t>分；0分≤其他&lt;</w:t>
            </w:r>
            <w:r>
              <w:rPr>
                <w:rFonts w:ascii="宋体" w:hAnsi="宋体" w:eastAsia="宋体" w:cs="宋体"/>
                <w:color w:val="auto"/>
                <w:szCs w:val="21"/>
              </w:rPr>
              <w:t>1</w:t>
            </w:r>
            <w:r>
              <w:rPr>
                <w:rFonts w:hint="eastAsia" w:ascii="宋体" w:hAnsi="宋体" w:eastAsia="宋体" w:cs="宋体"/>
                <w:color w:val="auto"/>
                <w:szCs w:val="21"/>
              </w:rPr>
              <w:t>分。</w:t>
            </w:r>
          </w:p>
        </w:tc>
        <w:tc>
          <w:tcPr>
            <w:tcW w:w="334"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7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40" w:type="dxa"/>
            <w:tcBorders>
              <w:top w:val="single" w:color="auto" w:sz="8" w:space="0"/>
              <w:left w:val="single" w:color="auto" w:sz="8" w:space="0"/>
              <w:bottom w:val="single" w:color="auto" w:sz="8" w:space="0"/>
              <w:right w:val="double" w:color="auto" w:sz="4"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r>
      <w:tr>
        <w:tblPrEx>
          <w:tblCellMar>
            <w:top w:w="0" w:type="dxa"/>
            <w:left w:w="0" w:type="dxa"/>
            <w:bottom w:w="0" w:type="dxa"/>
            <w:right w:w="0" w:type="dxa"/>
          </w:tblCellMar>
        </w:tblPrEx>
        <w:trPr>
          <w:cantSplit/>
          <w:trHeight w:val="686" w:hRule="atLeast"/>
          <w:jc w:val="center"/>
        </w:trPr>
        <w:tc>
          <w:tcPr>
            <w:tcW w:w="467" w:type="dxa"/>
            <w:vMerge w:val="continue"/>
            <w:tcBorders>
              <w:left w:val="double" w:color="auto" w:sz="4" w:space="0"/>
              <w:right w:val="single" w:color="auto" w:sz="8" w:space="0"/>
            </w:tcBorders>
            <w:vAlign w:val="center"/>
          </w:tcPr>
          <w:p>
            <w:pPr>
              <w:ind w:left="113" w:right="113"/>
              <w:jc w:val="center"/>
              <w:rPr>
                <w:rFonts w:ascii="宋体" w:hAnsi="宋体" w:eastAsia="宋体" w:cs="Times New Roman"/>
                <w:b/>
                <w:bCs/>
                <w:color w:val="auto"/>
                <w:kern w:val="0"/>
                <w:szCs w:val="21"/>
              </w:rPr>
            </w:pPr>
          </w:p>
        </w:tc>
        <w:tc>
          <w:tcPr>
            <w:tcW w:w="970" w:type="dxa"/>
            <w:vMerge w:val="continue"/>
            <w:tcBorders>
              <w:left w:val="single" w:color="auto" w:sz="8" w:space="0"/>
              <w:bottom w:val="single" w:color="auto" w:sz="8" w:space="0"/>
              <w:right w:val="single" w:color="auto" w:sz="8" w:space="0"/>
            </w:tcBorders>
            <w:vAlign w:val="center"/>
          </w:tcPr>
          <w:p>
            <w:pPr>
              <w:widowControl/>
              <w:snapToGrid w:val="0"/>
              <w:rPr>
                <w:rFonts w:ascii="宋体" w:hAnsi="宋体" w:eastAsia="宋体" w:cs="宋体"/>
                <w:color w:val="auto"/>
                <w:kern w:val="0"/>
                <w:szCs w:val="21"/>
              </w:rPr>
            </w:pPr>
          </w:p>
        </w:tc>
        <w:tc>
          <w:tcPr>
            <w:tcW w:w="612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宋体"/>
                <w:color w:val="auto"/>
                <w:szCs w:val="21"/>
              </w:rPr>
            </w:pPr>
            <w:r>
              <w:rPr>
                <w:rFonts w:hint="eastAsia" w:ascii="宋体" w:hAnsi="宋体" w:eastAsia="宋体" w:cs="宋体"/>
                <w:color w:val="auto"/>
                <w:szCs w:val="21"/>
              </w:rPr>
              <w:t>4）项目实施安排（6分）：评委会根据供应商提出的对本项目的时间安排、人员安排，建议的安装、验收方法或方案进行相对比较评定：</w:t>
            </w:r>
            <w:r>
              <w:rPr>
                <w:rFonts w:ascii="宋体" w:hAnsi="宋体" w:eastAsia="宋体" w:cs="宋体"/>
                <w:color w:val="auto"/>
                <w:szCs w:val="21"/>
              </w:rPr>
              <w:t>4</w:t>
            </w:r>
            <w:r>
              <w:rPr>
                <w:rFonts w:hint="eastAsia" w:ascii="宋体" w:hAnsi="宋体" w:eastAsia="宋体" w:cs="宋体"/>
                <w:color w:val="auto"/>
                <w:szCs w:val="21"/>
              </w:rPr>
              <w:t>分≤优≤6分；</w:t>
            </w:r>
            <w:r>
              <w:rPr>
                <w:rFonts w:ascii="宋体" w:hAnsi="宋体" w:eastAsia="宋体" w:cs="宋体"/>
                <w:color w:val="auto"/>
                <w:szCs w:val="21"/>
              </w:rPr>
              <w:t>2</w:t>
            </w:r>
            <w:r>
              <w:rPr>
                <w:rFonts w:hint="eastAsia" w:ascii="宋体" w:hAnsi="宋体" w:eastAsia="宋体" w:cs="宋体"/>
                <w:color w:val="auto"/>
                <w:szCs w:val="21"/>
              </w:rPr>
              <w:t>分≤良&lt;</w:t>
            </w:r>
            <w:r>
              <w:rPr>
                <w:rFonts w:ascii="宋体" w:hAnsi="宋体" w:eastAsia="宋体" w:cs="宋体"/>
                <w:color w:val="auto"/>
                <w:szCs w:val="21"/>
              </w:rPr>
              <w:t>4</w:t>
            </w:r>
            <w:r>
              <w:rPr>
                <w:rFonts w:hint="eastAsia" w:ascii="宋体" w:hAnsi="宋体" w:eastAsia="宋体" w:cs="宋体"/>
                <w:color w:val="auto"/>
                <w:szCs w:val="21"/>
              </w:rPr>
              <w:t>分；</w:t>
            </w:r>
            <w:r>
              <w:rPr>
                <w:rFonts w:ascii="宋体" w:hAnsi="宋体" w:eastAsia="宋体" w:cs="宋体"/>
                <w:color w:val="auto"/>
                <w:szCs w:val="21"/>
              </w:rPr>
              <w:t>1</w:t>
            </w:r>
            <w:r>
              <w:rPr>
                <w:rFonts w:hint="eastAsia" w:ascii="宋体" w:hAnsi="宋体" w:eastAsia="宋体" w:cs="宋体"/>
                <w:color w:val="auto"/>
                <w:szCs w:val="21"/>
              </w:rPr>
              <w:t>分≤一般&lt;</w:t>
            </w:r>
            <w:r>
              <w:rPr>
                <w:rFonts w:ascii="宋体" w:hAnsi="宋体" w:eastAsia="宋体" w:cs="宋体"/>
                <w:color w:val="auto"/>
                <w:szCs w:val="21"/>
              </w:rPr>
              <w:t>2</w:t>
            </w:r>
            <w:r>
              <w:rPr>
                <w:rFonts w:hint="eastAsia" w:ascii="宋体" w:hAnsi="宋体" w:eastAsia="宋体" w:cs="宋体"/>
                <w:color w:val="auto"/>
                <w:szCs w:val="21"/>
              </w:rPr>
              <w:t>分；0分≤其他&lt;</w:t>
            </w:r>
            <w:r>
              <w:rPr>
                <w:rFonts w:ascii="宋体" w:hAnsi="宋体" w:eastAsia="宋体" w:cs="宋体"/>
                <w:color w:val="auto"/>
                <w:szCs w:val="21"/>
              </w:rPr>
              <w:t>1</w:t>
            </w:r>
            <w:r>
              <w:rPr>
                <w:rFonts w:hint="eastAsia" w:ascii="宋体" w:hAnsi="宋体" w:eastAsia="宋体" w:cs="宋体"/>
                <w:color w:val="auto"/>
                <w:szCs w:val="21"/>
              </w:rPr>
              <w:t>分。</w:t>
            </w:r>
          </w:p>
        </w:tc>
        <w:tc>
          <w:tcPr>
            <w:tcW w:w="334"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7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40" w:type="dxa"/>
            <w:tcBorders>
              <w:top w:val="single" w:color="auto" w:sz="8" w:space="0"/>
              <w:left w:val="single" w:color="auto" w:sz="8" w:space="0"/>
              <w:bottom w:val="single" w:color="auto" w:sz="8" w:space="0"/>
              <w:right w:val="double" w:color="auto" w:sz="4"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r>
      <w:tr>
        <w:tblPrEx>
          <w:tblCellMar>
            <w:top w:w="0" w:type="dxa"/>
            <w:left w:w="0" w:type="dxa"/>
            <w:bottom w:w="0" w:type="dxa"/>
            <w:right w:w="0" w:type="dxa"/>
          </w:tblCellMar>
        </w:tblPrEx>
        <w:trPr>
          <w:cantSplit/>
          <w:trHeight w:val="339" w:hRule="atLeast"/>
          <w:jc w:val="center"/>
        </w:trPr>
        <w:tc>
          <w:tcPr>
            <w:tcW w:w="467" w:type="dxa"/>
            <w:vMerge w:val="continue"/>
            <w:tcBorders>
              <w:left w:val="double" w:color="auto" w:sz="4" w:space="0"/>
              <w:right w:val="single" w:color="auto" w:sz="8" w:space="0"/>
            </w:tcBorders>
            <w:vAlign w:val="center"/>
          </w:tcPr>
          <w:p>
            <w:pPr>
              <w:ind w:left="113" w:right="113"/>
              <w:jc w:val="center"/>
              <w:rPr>
                <w:rFonts w:ascii="宋体" w:hAnsi="宋体" w:eastAsia="宋体" w:cs="Times New Roman"/>
                <w:b/>
                <w:bCs/>
                <w:color w:val="auto"/>
                <w:kern w:val="0"/>
                <w:szCs w:val="21"/>
              </w:rPr>
            </w:pPr>
          </w:p>
        </w:tc>
        <w:tc>
          <w:tcPr>
            <w:tcW w:w="97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b/>
                <w:color w:val="auto"/>
                <w:szCs w:val="21"/>
              </w:rPr>
            </w:pPr>
            <w:r>
              <w:rPr>
                <w:rFonts w:ascii="宋体" w:hAnsi="宋体" w:eastAsia="宋体" w:cs="Times New Roman"/>
                <w:color w:val="auto"/>
                <w:kern w:val="0"/>
                <w:szCs w:val="21"/>
              </w:rPr>
              <w:t>2</w:t>
            </w:r>
            <w:r>
              <w:rPr>
                <w:rFonts w:hint="eastAsia" w:ascii="宋体" w:hAnsi="宋体" w:eastAsia="宋体" w:cs="Times New Roman"/>
                <w:color w:val="auto"/>
                <w:kern w:val="0"/>
                <w:szCs w:val="21"/>
              </w:rPr>
              <w:t>、</w:t>
            </w:r>
            <w:r>
              <w:rPr>
                <w:rFonts w:ascii="宋体" w:hAnsi="宋体" w:eastAsia="宋体" w:cs="Times New Roman"/>
                <w:color w:val="auto"/>
                <w:kern w:val="0"/>
                <w:szCs w:val="21"/>
              </w:rPr>
              <w:t>售后服务（12</w:t>
            </w:r>
            <w:r>
              <w:rPr>
                <w:rFonts w:hint="eastAsia" w:ascii="宋体" w:hAnsi="宋体" w:eastAsia="宋体" w:cs="宋体"/>
                <w:color w:val="auto"/>
                <w:kern w:val="0"/>
                <w:szCs w:val="21"/>
              </w:rPr>
              <w:t>分）</w:t>
            </w:r>
          </w:p>
          <w:p>
            <w:pPr>
              <w:jc w:val="center"/>
              <w:rPr>
                <w:rFonts w:ascii="宋体" w:hAnsi="宋体" w:eastAsia="宋体" w:cs="宋体"/>
                <w:b/>
                <w:color w:val="auto"/>
                <w:szCs w:val="21"/>
              </w:rPr>
            </w:pPr>
            <w:r>
              <w:rPr>
                <w:rFonts w:ascii="宋体" w:hAnsi="宋体" w:eastAsia="宋体" w:cs="Times New Roman"/>
                <w:color w:val="auto"/>
                <w:kern w:val="0"/>
                <w:szCs w:val="21"/>
              </w:rPr>
              <w:t>3</w:t>
            </w:r>
            <w:r>
              <w:rPr>
                <w:rFonts w:hint="eastAsia" w:ascii="宋体" w:hAnsi="宋体" w:eastAsia="宋体" w:cs="Times New Roman"/>
                <w:color w:val="auto"/>
                <w:kern w:val="0"/>
                <w:szCs w:val="21"/>
              </w:rPr>
              <w:t>、类似项目业绩（1</w:t>
            </w:r>
            <w:r>
              <w:rPr>
                <w:rFonts w:ascii="宋体" w:hAnsi="宋体" w:eastAsia="宋体" w:cs="Times New Roman"/>
                <w:color w:val="auto"/>
                <w:kern w:val="0"/>
                <w:szCs w:val="21"/>
              </w:rPr>
              <w:t>5</w:t>
            </w:r>
            <w:r>
              <w:rPr>
                <w:rFonts w:hint="eastAsia" w:ascii="宋体" w:hAnsi="宋体" w:eastAsia="宋体" w:cs="Times New Roman"/>
                <w:color w:val="auto"/>
                <w:kern w:val="0"/>
                <w:szCs w:val="21"/>
              </w:rPr>
              <w:t>分）</w:t>
            </w:r>
          </w:p>
          <w:p>
            <w:pPr>
              <w:jc w:val="center"/>
              <w:rPr>
                <w:rFonts w:ascii="宋体" w:hAnsi="宋体" w:eastAsia="宋体" w:cs="宋体"/>
                <w:b/>
                <w:color w:val="auto"/>
                <w:szCs w:val="21"/>
              </w:rPr>
            </w:pPr>
          </w:p>
        </w:tc>
        <w:tc>
          <w:tcPr>
            <w:tcW w:w="6121" w:type="dxa"/>
            <w:tcBorders>
              <w:top w:val="single" w:color="auto" w:sz="8" w:space="0"/>
              <w:left w:val="single" w:color="auto" w:sz="8" w:space="0"/>
              <w:right w:val="single" w:color="auto" w:sz="8" w:space="0"/>
            </w:tcBorders>
            <w:vAlign w:val="center"/>
          </w:tcPr>
          <w:p>
            <w:pPr>
              <w:rPr>
                <w:rFonts w:ascii="宋体" w:hAnsi="宋体" w:eastAsia="宋体" w:cs="宋体"/>
                <w:color w:val="auto"/>
                <w:szCs w:val="21"/>
              </w:rPr>
            </w:pPr>
            <w:r>
              <w:rPr>
                <w:rFonts w:hint="eastAsia" w:ascii="宋体" w:hAnsi="宋体" w:eastAsia="宋体" w:cs="宋体"/>
                <w:color w:val="auto"/>
                <w:kern w:val="0"/>
                <w:szCs w:val="21"/>
              </w:rPr>
              <w:t>由评委根据各供应商的售后服务（承诺）、质保期承诺和维保方案等进行比较评</w:t>
            </w:r>
            <w:r>
              <w:rPr>
                <w:rFonts w:hint="eastAsia" w:ascii="宋体" w:hAnsi="宋体" w:eastAsia="宋体" w:cs="宋体"/>
                <w:color w:val="auto"/>
                <w:szCs w:val="21"/>
              </w:rPr>
              <w:t>议（1</w:t>
            </w:r>
            <w:r>
              <w:rPr>
                <w:rFonts w:ascii="宋体" w:hAnsi="宋体" w:eastAsia="宋体" w:cs="宋体"/>
                <w:color w:val="auto"/>
                <w:szCs w:val="21"/>
              </w:rPr>
              <w:t>2</w:t>
            </w:r>
            <w:r>
              <w:rPr>
                <w:rFonts w:hint="eastAsia" w:ascii="宋体" w:hAnsi="宋体" w:eastAsia="宋体" w:cs="宋体"/>
                <w:color w:val="auto"/>
                <w:szCs w:val="21"/>
              </w:rPr>
              <w:t>分）：</w:t>
            </w:r>
            <w:r>
              <w:rPr>
                <w:rFonts w:ascii="宋体" w:hAnsi="宋体" w:eastAsia="宋体" w:cs="宋体"/>
                <w:color w:val="auto"/>
                <w:szCs w:val="21"/>
              </w:rPr>
              <w:t>9</w:t>
            </w:r>
            <w:r>
              <w:rPr>
                <w:rFonts w:hint="eastAsia" w:ascii="宋体" w:hAnsi="宋体" w:eastAsia="宋体" w:cs="宋体"/>
                <w:color w:val="auto"/>
                <w:szCs w:val="21"/>
              </w:rPr>
              <w:t>分≤优≤1</w:t>
            </w:r>
            <w:r>
              <w:rPr>
                <w:rFonts w:ascii="宋体" w:hAnsi="宋体" w:eastAsia="宋体" w:cs="宋体"/>
                <w:color w:val="auto"/>
                <w:szCs w:val="21"/>
              </w:rPr>
              <w:t>2</w:t>
            </w:r>
            <w:r>
              <w:rPr>
                <w:rFonts w:hint="eastAsia" w:ascii="宋体" w:hAnsi="宋体" w:eastAsia="宋体" w:cs="宋体"/>
                <w:color w:val="auto"/>
                <w:szCs w:val="21"/>
              </w:rPr>
              <w:t>分；</w:t>
            </w:r>
            <w:r>
              <w:rPr>
                <w:rFonts w:ascii="宋体" w:hAnsi="宋体" w:eastAsia="宋体" w:cs="宋体"/>
                <w:color w:val="auto"/>
                <w:szCs w:val="21"/>
              </w:rPr>
              <w:t>6</w:t>
            </w:r>
            <w:r>
              <w:rPr>
                <w:rFonts w:hint="eastAsia" w:ascii="宋体" w:hAnsi="宋体" w:eastAsia="宋体" w:cs="宋体"/>
                <w:color w:val="auto"/>
                <w:szCs w:val="21"/>
              </w:rPr>
              <w:t>分≤良&lt;</w:t>
            </w:r>
            <w:r>
              <w:rPr>
                <w:rFonts w:ascii="宋体" w:hAnsi="宋体" w:eastAsia="宋体" w:cs="宋体"/>
                <w:color w:val="auto"/>
                <w:szCs w:val="21"/>
              </w:rPr>
              <w:t>9</w:t>
            </w:r>
            <w:r>
              <w:rPr>
                <w:rFonts w:hint="eastAsia" w:ascii="宋体" w:hAnsi="宋体" w:eastAsia="宋体" w:cs="宋体"/>
                <w:color w:val="auto"/>
                <w:szCs w:val="21"/>
              </w:rPr>
              <w:t>分；0分≤一般&lt;</w:t>
            </w:r>
            <w:r>
              <w:rPr>
                <w:rFonts w:ascii="宋体" w:hAnsi="宋体" w:eastAsia="宋体" w:cs="宋体"/>
                <w:color w:val="auto"/>
                <w:szCs w:val="21"/>
              </w:rPr>
              <w:t>6</w:t>
            </w:r>
            <w:r>
              <w:rPr>
                <w:rFonts w:hint="eastAsia" w:ascii="宋体" w:hAnsi="宋体" w:eastAsia="宋体" w:cs="宋体"/>
                <w:color w:val="auto"/>
                <w:szCs w:val="21"/>
              </w:rPr>
              <w:t>分。（</w:t>
            </w:r>
            <w:r>
              <w:rPr>
                <w:rFonts w:hint="eastAsia" w:ascii="宋体" w:hAnsi="宋体" w:eastAsia="宋体" w:cs="宋体"/>
                <w:color w:val="auto"/>
                <w:kern w:val="0"/>
                <w:szCs w:val="21"/>
              </w:rPr>
              <w:t>包括详细的售后服务方案、质保期时间、并明确质保期后的修包费用、响应时间、维修时间、售后服务优惠承诺、配件及耗材优惠等。）</w:t>
            </w:r>
          </w:p>
        </w:tc>
        <w:tc>
          <w:tcPr>
            <w:tcW w:w="334"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7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40" w:type="dxa"/>
            <w:tcBorders>
              <w:top w:val="single" w:color="auto" w:sz="8" w:space="0"/>
              <w:left w:val="single" w:color="auto" w:sz="8" w:space="0"/>
              <w:bottom w:val="single" w:color="auto" w:sz="8" w:space="0"/>
              <w:right w:val="double" w:color="auto" w:sz="4"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r>
      <w:tr>
        <w:tblPrEx>
          <w:tblCellMar>
            <w:top w:w="0" w:type="dxa"/>
            <w:left w:w="0" w:type="dxa"/>
            <w:bottom w:w="0" w:type="dxa"/>
            <w:right w:w="0" w:type="dxa"/>
          </w:tblCellMar>
        </w:tblPrEx>
        <w:trPr>
          <w:cantSplit/>
          <w:trHeight w:val="750" w:hRule="atLeast"/>
          <w:jc w:val="center"/>
        </w:trPr>
        <w:tc>
          <w:tcPr>
            <w:tcW w:w="467" w:type="dxa"/>
            <w:vMerge w:val="continue"/>
            <w:tcBorders>
              <w:left w:val="double" w:color="auto" w:sz="4" w:space="0"/>
              <w:right w:val="single" w:color="auto" w:sz="8" w:space="0"/>
            </w:tcBorders>
            <w:vAlign w:val="center"/>
          </w:tcPr>
          <w:p>
            <w:pPr>
              <w:ind w:left="113" w:right="113"/>
              <w:jc w:val="center"/>
              <w:rPr>
                <w:rFonts w:ascii="宋体" w:hAnsi="宋体" w:eastAsia="宋体" w:cs="Times New Roman"/>
                <w:b/>
                <w:bCs/>
                <w:color w:val="auto"/>
                <w:kern w:val="0"/>
                <w:szCs w:val="21"/>
              </w:rPr>
            </w:pPr>
          </w:p>
        </w:tc>
        <w:tc>
          <w:tcPr>
            <w:tcW w:w="97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auto"/>
                <w:kern w:val="0"/>
                <w:szCs w:val="21"/>
              </w:rPr>
            </w:pPr>
          </w:p>
        </w:tc>
        <w:tc>
          <w:tcPr>
            <w:tcW w:w="6121" w:type="dxa"/>
            <w:tcBorders>
              <w:top w:val="single" w:color="auto" w:sz="8" w:space="0"/>
              <w:left w:val="single" w:color="auto" w:sz="8" w:space="0"/>
              <w:bottom w:val="single" w:color="auto" w:sz="8" w:space="0"/>
              <w:right w:val="single" w:color="auto" w:sz="8" w:space="0"/>
            </w:tcBorders>
            <w:vAlign w:val="center"/>
          </w:tcPr>
          <w:p>
            <w:pPr>
              <w:snapToGrid w:val="0"/>
              <w:rPr>
                <w:rFonts w:ascii="宋体" w:hAnsi="宋体" w:eastAsia="宋体" w:cs="宋体"/>
                <w:color w:val="auto"/>
                <w:szCs w:val="21"/>
              </w:rPr>
            </w:pPr>
            <w:r>
              <w:rPr>
                <w:rFonts w:hint="eastAsia" w:ascii="宋体" w:hAnsi="宋体" w:eastAsia="宋体" w:cs="宋体"/>
                <w:color w:val="auto"/>
                <w:kern w:val="0"/>
                <w:szCs w:val="21"/>
              </w:rPr>
              <w:t>201</w:t>
            </w:r>
            <w:r>
              <w:rPr>
                <w:rFonts w:ascii="宋体" w:hAnsi="宋体" w:eastAsia="宋体" w:cs="宋体"/>
                <w:color w:val="auto"/>
                <w:kern w:val="0"/>
                <w:szCs w:val="21"/>
              </w:rPr>
              <w:t>8</w:t>
            </w:r>
            <w:r>
              <w:rPr>
                <w:rFonts w:hint="eastAsia" w:ascii="宋体" w:hAnsi="宋体" w:eastAsia="宋体" w:cs="宋体"/>
                <w:color w:val="auto"/>
                <w:kern w:val="0"/>
                <w:szCs w:val="21"/>
              </w:rPr>
              <w:t>年1月1日（合同签订时间）至今，供应商提供的单个合同金额在</w:t>
            </w:r>
            <w:r>
              <w:rPr>
                <w:rFonts w:ascii="宋体" w:hAnsi="宋体" w:eastAsia="宋体" w:cs="宋体"/>
                <w:color w:val="auto"/>
                <w:kern w:val="0"/>
                <w:szCs w:val="21"/>
              </w:rPr>
              <w:t>3</w:t>
            </w:r>
            <w:r>
              <w:rPr>
                <w:rFonts w:hint="eastAsia" w:ascii="宋体" w:hAnsi="宋体" w:eastAsia="宋体" w:cs="宋体"/>
                <w:color w:val="auto"/>
                <w:kern w:val="0"/>
                <w:szCs w:val="21"/>
              </w:rPr>
              <w:t>00万元（含）及以上的，每提供一个</w:t>
            </w:r>
            <w:r>
              <w:rPr>
                <w:rFonts w:ascii="宋体" w:hAnsi="宋体" w:eastAsia="宋体" w:cs="宋体"/>
                <w:color w:val="auto"/>
                <w:kern w:val="0"/>
                <w:szCs w:val="21"/>
              </w:rPr>
              <w:t>300</w:t>
            </w:r>
            <w:r>
              <w:rPr>
                <w:rFonts w:hint="eastAsia" w:ascii="宋体" w:hAnsi="宋体" w:eastAsia="宋体" w:cs="宋体"/>
                <w:color w:val="auto"/>
                <w:kern w:val="0"/>
                <w:szCs w:val="21"/>
              </w:rPr>
              <w:t>万以上得</w:t>
            </w:r>
            <w:r>
              <w:rPr>
                <w:rFonts w:ascii="宋体" w:hAnsi="宋体" w:eastAsia="宋体" w:cs="宋体"/>
                <w:color w:val="auto"/>
                <w:kern w:val="0"/>
                <w:szCs w:val="21"/>
              </w:rPr>
              <w:t>3</w:t>
            </w:r>
            <w:r>
              <w:rPr>
                <w:rFonts w:hint="eastAsia" w:ascii="宋体" w:hAnsi="宋体" w:eastAsia="宋体" w:cs="宋体"/>
                <w:color w:val="auto"/>
                <w:kern w:val="0"/>
                <w:szCs w:val="21"/>
              </w:rPr>
              <w:t>.0分，3</w:t>
            </w:r>
            <w:r>
              <w:rPr>
                <w:rFonts w:ascii="宋体" w:hAnsi="宋体" w:eastAsia="宋体" w:cs="宋体"/>
                <w:color w:val="auto"/>
                <w:kern w:val="0"/>
                <w:szCs w:val="21"/>
              </w:rPr>
              <w:t>00~200</w:t>
            </w:r>
            <w:r>
              <w:rPr>
                <w:rFonts w:hint="eastAsia" w:ascii="宋体" w:hAnsi="宋体" w:eastAsia="宋体" w:cs="宋体"/>
                <w:color w:val="auto"/>
                <w:kern w:val="0"/>
                <w:szCs w:val="21"/>
              </w:rPr>
              <w:t>万得2</w:t>
            </w:r>
            <w:r>
              <w:rPr>
                <w:rFonts w:ascii="宋体" w:hAnsi="宋体" w:eastAsia="宋体" w:cs="宋体"/>
                <w:color w:val="auto"/>
                <w:kern w:val="0"/>
                <w:szCs w:val="21"/>
              </w:rPr>
              <w:t>.0</w:t>
            </w:r>
            <w:r>
              <w:rPr>
                <w:rFonts w:hint="eastAsia" w:ascii="宋体" w:hAnsi="宋体" w:eastAsia="宋体" w:cs="宋体"/>
                <w:color w:val="auto"/>
                <w:kern w:val="0"/>
                <w:szCs w:val="21"/>
              </w:rPr>
              <w:t>分。2</w:t>
            </w:r>
            <w:r>
              <w:rPr>
                <w:rFonts w:ascii="宋体" w:hAnsi="宋体" w:eastAsia="宋体" w:cs="宋体"/>
                <w:color w:val="auto"/>
                <w:kern w:val="0"/>
                <w:szCs w:val="21"/>
              </w:rPr>
              <w:t>00</w:t>
            </w:r>
            <w:r>
              <w:rPr>
                <w:rFonts w:hint="eastAsia" w:ascii="宋体" w:hAnsi="宋体" w:eastAsia="宋体" w:cs="宋体"/>
                <w:color w:val="auto"/>
                <w:kern w:val="0"/>
                <w:szCs w:val="21"/>
              </w:rPr>
              <w:t>~</w:t>
            </w:r>
            <w:r>
              <w:rPr>
                <w:rFonts w:ascii="宋体" w:hAnsi="宋体" w:eastAsia="宋体" w:cs="宋体"/>
                <w:color w:val="auto"/>
                <w:kern w:val="0"/>
                <w:szCs w:val="21"/>
              </w:rPr>
              <w:t>100</w:t>
            </w:r>
            <w:r>
              <w:rPr>
                <w:rFonts w:hint="eastAsia" w:ascii="宋体" w:hAnsi="宋体" w:eastAsia="宋体" w:cs="宋体"/>
                <w:color w:val="auto"/>
                <w:kern w:val="0"/>
                <w:szCs w:val="21"/>
              </w:rPr>
              <w:t>万得1</w:t>
            </w:r>
            <w:r>
              <w:rPr>
                <w:rFonts w:ascii="宋体" w:hAnsi="宋体" w:eastAsia="宋体" w:cs="宋体"/>
                <w:color w:val="auto"/>
                <w:kern w:val="0"/>
                <w:szCs w:val="21"/>
              </w:rPr>
              <w:t>.0</w:t>
            </w:r>
            <w:r>
              <w:rPr>
                <w:rFonts w:hint="eastAsia" w:ascii="宋体" w:hAnsi="宋体" w:eastAsia="宋体" w:cs="宋体"/>
                <w:color w:val="auto"/>
                <w:kern w:val="0"/>
                <w:szCs w:val="21"/>
              </w:rPr>
              <w:t>分。最多5个项目，最高得1</w:t>
            </w:r>
            <w:r>
              <w:rPr>
                <w:rFonts w:ascii="宋体" w:hAnsi="宋体" w:eastAsia="宋体" w:cs="宋体"/>
                <w:color w:val="auto"/>
                <w:kern w:val="0"/>
                <w:szCs w:val="21"/>
              </w:rPr>
              <w:t>5</w:t>
            </w:r>
            <w:r>
              <w:rPr>
                <w:rFonts w:hint="eastAsia" w:ascii="宋体" w:hAnsi="宋体" w:eastAsia="宋体" w:cs="宋体"/>
                <w:color w:val="auto"/>
                <w:kern w:val="0"/>
                <w:szCs w:val="21"/>
              </w:rPr>
              <w:t>分。</w:t>
            </w:r>
          </w:p>
        </w:tc>
        <w:tc>
          <w:tcPr>
            <w:tcW w:w="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40" w:type="dxa"/>
            <w:tcBorders>
              <w:top w:val="single" w:color="auto" w:sz="8" w:space="0"/>
              <w:left w:val="single" w:color="auto" w:sz="8" w:space="0"/>
              <w:bottom w:val="single" w:color="auto" w:sz="8" w:space="0"/>
              <w:right w:val="double" w:color="auto" w:sz="4"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r>
      <w:tr>
        <w:tblPrEx>
          <w:tblCellMar>
            <w:top w:w="0" w:type="dxa"/>
            <w:left w:w="0" w:type="dxa"/>
            <w:bottom w:w="0" w:type="dxa"/>
            <w:right w:w="0" w:type="dxa"/>
          </w:tblCellMar>
        </w:tblPrEx>
        <w:trPr>
          <w:cantSplit/>
          <w:trHeight w:val="507" w:hRule="atLeast"/>
          <w:jc w:val="center"/>
        </w:trPr>
        <w:tc>
          <w:tcPr>
            <w:tcW w:w="467" w:type="dxa"/>
            <w:vMerge w:val="continue"/>
            <w:tcBorders>
              <w:left w:val="double" w:color="auto" w:sz="4" w:space="0"/>
              <w:right w:val="single" w:color="auto" w:sz="8" w:space="0"/>
            </w:tcBorders>
            <w:vAlign w:val="center"/>
          </w:tcPr>
          <w:p>
            <w:pPr>
              <w:ind w:left="113" w:right="113"/>
              <w:jc w:val="center"/>
              <w:rPr>
                <w:rFonts w:ascii="宋体" w:hAnsi="宋体" w:eastAsia="宋体" w:cs="Times New Roman"/>
                <w:b/>
                <w:bCs/>
                <w:color w:val="auto"/>
                <w:kern w:val="0"/>
                <w:szCs w:val="21"/>
              </w:rPr>
            </w:pPr>
          </w:p>
        </w:tc>
        <w:tc>
          <w:tcPr>
            <w:tcW w:w="97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auto"/>
                <w:kern w:val="0"/>
                <w:szCs w:val="21"/>
              </w:rPr>
            </w:pPr>
          </w:p>
        </w:tc>
        <w:tc>
          <w:tcPr>
            <w:tcW w:w="6121" w:type="dxa"/>
            <w:tcBorders>
              <w:top w:val="single" w:color="auto" w:sz="8" w:space="0"/>
              <w:left w:val="single" w:color="auto" w:sz="8" w:space="0"/>
              <w:right w:val="single" w:color="auto" w:sz="8" w:space="0"/>
            </w:tcBorders>
            <w:vAlign w:val="center"/>
          </w:tcPr>
          <w:p>
            <w:pPr>
              <w:snapToGrid w:val="0"/>
              <w:rPr>
                <w:rFonts w:ascii="宋体" w:hAnsi="宋体" w:eastAsia="宋体" w:cs="宋体"/>
                <w:color w:val="auto"/>
                <w:szCs w:val="21"/>
              </w:rPr>
            </w:pPr>
          </w:p>
        </w:tc>
        <w:tc>
          <w:tcPr>
            <w:tcW w:w="334"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7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40" w:type="dxa"/>
            <w:tcBorders>
              <w:top w:val="single" w:color="auto" w:sz="8" w:space="0"/>
              <w:left w:val="single" w:color="auto" w:sz="8" w:space="0"/>
              <w:bottom w:val="single" w:color="auto" w:sz="8" w:space="0"/>
              <w:right w:val="double" w:color="auto" w:sz="4"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r>
      <w:tr>
        <w:tblPrEx>
          <w:tblCellMar>
            <w:top w:w="0" w:type="dxa"/>
            <w:left w:w="0" w:type="dxa"/>
            <w:bottom w:w="0" w:type="dxa"/>
            <w:right w:w="0" w:type="dxa"/>
          </w:tblCellMar>
        </w:tblPrEx>
        <w:trPr>
          <w:cantSplit/>
          <w:trHeight w:val="507" w:hRule="atLeast"/>
          <w:jc w:val="center"/>
        </w:trPr>
        <w:tc>
          <w:tcPr>
            <w:tcW w:w="467" w:type="dxa"/>
            <w:vMerge w:val="continue"/>
            <w:tcBorders>
              <w:left w:val="double" w:color="auto" w:sz="4" w:space="0"/>
              <w:right w:val="single" w:color="auto" w:sz="8" w:space="0"/>
            </w:tcBorders>
            <w:vAlign w:val="center"/>
          </w:tcPr>
          <w:p>
            <w:pPr>
              <w:ind w:left="113" w:right="113"/>
              <w:jc w:val="center"/>
              <w:rPr>
                <w:rFonts w:ascii="宋体" w:hAnsi="宋体" w:eastAsia="宋体" w:cs="Times New Roman"/>
                <w:b/>
                <w:bCs/>
                <w:color w:val="auto"/>
                <w:kern w:val="0"/>
                <w:szCs w:val="21"/>
              </w:rPr>
            </w:pPr>
          </w:p>
        </w:tc>
        <w:tc>
          <w:tcPr>
            <w:tcW w:w="970" w:type="dxa"/>
            <w:vMerge w:val="continue"/>
            <w:tcBorders>
              <w:top w:val="single" w:color="auto" w:sz="8" w:space="0"/>
              <w:left w:val="single" w:color="auto" w:sz="8" w:space="0"/>
              <w:bottom w:val="double" w:color="auto" w:sz="4" w:space="0"/>
              <w:right w:val="single" w:color="auto" w:sz="8" w:space="0"/>
            </w:tcBorders>
            <w:vAlign w:val="center"/>
          </w:tcPr>
          <w:p>
            <w:pPr>
              <w:jc w:val="center"/>
              <w:rPr>
                <w:rFonts w:ascii="宋体" w:hAnsi="宋体" w:eastAsia="宋体" w:cs="宋体"/>
                <w:color w:val="auto"/>
                <w:kern w:val="0"/>
                <w:szCs w:val="21"/>
              </w:rPr>
            </w:pPr>
          </w:p>
        </w:tc>
        <w:tc>
          <w:tcPr>
            <w:tcW w:w="6121" w:type="dxa"/>
            <w:tcBorders>
              <w:top w:val="single" w:color="auto" w:sz="8" w:space="0"/>
              <w:left w:val="single" w:color="auto" w:sz="8" w:space="0"/>
              <w:bottom w:val="single" w:color="auto" w:sz="8" w:space="0"/>
              <w:right w:val="single" w:color="auto" w:sz="8" w:space="0"/>
            </w:tcBorders>
            <w:vAlign w:val="center"/>
          </w:tcPr>
          <w:p>
            <w:pPr>
              <w:snapToGrid w:val="0"/>
              <w:rPr>
                <w:rFonts w:ascii="宋体" w:hAnsi="宋体" w:eastAsia="宋体" w:cs="宋体"/>
                <w:color w:val="auto"/>
                <w:szCs w:val="21"/>
              </w:rPr>
            </w:pPr>
          </w:p>
        </w:tc>
        <w:tc>
          <w:tcPr>
            <w:tcW w:w="3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7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40" w:type="dxa"/>
            <w:tcBorders>
              <w:top w:val="single" w:color="auto" w:sz="8" w:space="0"/>
              <w:left w:val="single" w:color="auto" w:sz="8" w:space="0"/>
              <w:bottom w:val="single" w:color="auto" w:sz="4" w:space="0"/>
              <w:right w:val="double" w:color="auto" w:sz="4"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r>
      <w:tr>
        <w:tblPrEx>
          <w:tblCellMar>
            <w:top w:w="0" w:type="dxa"/>
            <w:left w:w="0" w:type="dxa"/>
            <w:bottom w:w="0" w:type="dxa"/>
            <w:right w:w="0" w:type="dxa"/>
          </w:tblCellMar>
        </w:tblPrEx>
        <w:trPr>
          <w:cantSplit/>
          <w:trHeight w:val="544" w:hRule="atLeast"/>
          <w:jc w:val="center"/>
        </w:trPr>
        <w:tc>
          <w:tcPr>
            <w:tcW w:w="467" w:type="dxa"/>
            <w:vMerge w:val="continue"/>
            <w:tcBorders>
              <w:left w:val="double" w:color="auto" w:sz="4" w:space="0"/>
              <w:right w:val="single" w:color="auto" w:sz="8" w:space="0"/>
            </w:tcBorders>
            <w:vAlign w:val="center"/>
          </w:tcPr>
          <w:p>
            <w:pPr>
              <w:widowControl/>
              <w:ind w:left="113" w:right="113"/>
              <w:jc w:val="center"/>
              <w:rPr>
                <w:rFonts w:ascii="宋体" w:hAnsi="宋体" w:eastAsia="宋体" w:cs="Times New Roman"/>
                <w:b/>
                <w:bCs/>
                <w:color w:val="auto"/>
                <w:kern w:val="0"/>
                <w:szCs w:val="21"/>
              </w:rPr>
            </w:pPr>
          </w:p>
        </w:tc>
        <w:tc>
          <w:tcPr>
            <w:tcW w:w="970"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宋体" w:cs="宋体"/>
                <w:color w:val="auto"/>
                <w:kern w:val="0"/>
                <w:szCs w:val="21"/>
              </w:rPr>
            </w:pPr>
            <w:r>
              <w:rPr>
                <w:rFonts w:hint="eastAsia" w:ascii="宋体" w:hAnsi="宋体" w:eastAsia="宋体" w:cs="宋体"/>
                <w:color w:val="auto"/>
                <w:kern w:val="0"/>
                <w:szCs w:val="21"/>
              </w:rPr>
              <w:t>4、2</w:t>
            </w:r>
            <w:r>
              <w:rPr>
                <w:rFonts w:ascii="宋体" w:hAnsi="宋体" w:eastAsia="宋体" w:cs="宋体"/>
                <w:color w:val="auto"/>
                <w:kern w:val="0"/>
                <w:szCs w:val="21"/>
              </w:rPr>
              <w:t>0</w:t>
            </w:r>
            <w:r>
              <w:rPr>
                <w:rFonts w:hint="eastAsia" w:ascii="宋体" w:hAnsi="宋体" w:eastAsia="宋体" w:cs="宋体"/>
                <w:color w:val="auto"/>
                <w:kern w:val="0"/>
                <w:szCs w:val="21"/>
              </w:rPr>
              <w:t>年以上使用证明（1</w:t>
            </w:r>
            <w:r>
              <w:rPr>
                <w:rFonts w:ascii="宋体" w:hAnsi="宋体" w:eastAsia="宋体" w:cs="宋体"/>
                <w:color w:val="auto"/>
                <w:kern w:val="0"/>
                <w:szCs w:val="21"/>
              </w:rPr>
              <w:t>0</w:t>
            </w:r>
            <w:r>
              <w:rPr>
                <w:rFonts w:hint="eastAsia" w:ascii="宋体" w:hAnsi="宋体" w:eastAsia="宋体" w:cs="宋体"/>
                <w:color w:val="auto"/>
                <w:kern w:val="0"/>
                <w:szCs w:val="21"/>
              </w:rPr>
              <w:t>分）</w:t>
            </w:r>
          </w:p>
        </w:tc>
        <w:tc>
          <w:tcPr>
            <w:tcW w:w="6121"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宋体" w:cs="宋体"/>
                <w:color w:val="auto"/>
                <w:kern w:val="0"/>
                <w:szCs w:val="21"/>
              </w:rPr>
            </w:pPr>
            <w:r>
              <w:rPr>
                <w:rFonts w:hint="eastAsia" w:ascii="宋体" w:hAnsi="宋体" w:eastAsia="宋体" w:cs="宋体"/>
                <w:color w:val="auto"/>
                <w:kern w:val="0"/>
                <w:szCs w:val="21"/>
              </w:rPr>
              <w:t>（含国内外）博物馆使用年限2</w:t>
            </w:r>
            <w:r>
              <w:rPr>
                <w:rFonts w:ascii="宋体" w:hAnsi="宋体" w:eastAsia="宋体" w:cs="宋体"/>
                <w:color w:val="auto"/>
                <w:kern w:val="0"/>
                <w:szCs w:val="21"/>
              </w:rPr>
              <w:t>0</w:t>
            </w:r>
            <w:r>
              <w:rPr>
                <w:rFonts w:hint="eastAsia" w:ascii="宋体" w:hAnsi="宋体" w:eastAsia="宋体" w:cs="宋体"/>
                <w:color w:val="auto"/>
                <w:kern w:val="0"/>
                <w:szCs w:val="21"/>
              </w:rPr>
              <w:t>年以上证明文件，每一个2分。最多</w:t>
            </w:r>
            <w:r>
              <w:rPr>
                <w:rFonts w:ascii="宋体" w:hAnsi="宋体" w:eastAsia="宋体" w:cs="宋体"/>
                <w:color w:val="auto"/>
                <w:kern w:val="0"/>
                <w:szCs w:val="21"/>
              </w:rPr>
              <w:t>5</w:t>
            </w:r>
            <w:r>
              <w:rPr>
                <w:rFonts w:hint="eastAsia" w:ascii="宋体" w:hAnsi="宋体" w:eastAsia="宋体" w:cs="宋体"/>
                <w:color w:val="auto"/>
                <w:kern w:val="0"/>
                <w:szCs w:val="21"/>
              </w:rPr>
              <w:t>个。最高</w:t>
            </w:r>
            <w:r>
              <w:rPr>
                <w:rFonts w:ascii="宋体" w:hAnsi="宋体" w:eastAsia="宋体" w:cs="宋体"/>
                <w:color w:val="auto"/>
                <w:kern w:val="0"/>
                <w:szCs w:val="21"/>
              </w:rPr>
              <w:t>10</w:t>
            </w:r>
            <w:r>
              <w:rPr>
                <w:rFonts w:hint="eastAsia" w:ascii="宋体" w:hAnsi="宋体" w:eastAsia="宋体" w:cs="宋体"/>
                <w:color w:val="auto"/>
                <w:kern w:val="0"/>
                <w:szCs w:val="21"/>
              </w:rPr>
              <w:t>分。</w:t>
            </w:r>
          </w:p>
        </w:tc>
        <w:tc>
          <w:tcPr>
            <w:tcW w:w="334"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before="100" w:beforeAutospacing="1" w:after="100" w:afterAutospacing="1" w:line="240" w:lineRule="exact"/>
              <w:jc w:val="center"/>
              <w:rPr>
                <w:rFonts w:ascii="宋体" w:hAnsi="宋体" w:eastAsia="宋体" w:cs="宋体"/>
                <w:color w:val="auto"/>
                <w:kern w:val="0"/>
                <w:szCs w:val="21"/>
              </w:rPr>
            </w:pPr>
          </w:p>
        </w:tc>
      </w:tr>
      <w:tr>
        <w:tblPrEx>
          <w:tblCellMar>
            <w:top w:w="0" w:type="dxa"/>
            <w:left w:w="0" w:type="dxa"/>
            <w:bottom w:w="0" w:type="dxa"/>
            <w:right w:w="0" w:type="dxa"/>
          </w:tblCellMar>
        </w:tblPrEx>
        <w:trPr>
          <w:cantSplit/>
          <w:trHeight w:val="221" w:hRule="atLeast"/>
          <w:jc w:val="center"/>
        </w:trPr>
        <w:tc>
          <w:tcPr>
            <w:tcW w:w="467" w:type="dxa"/>
            <w:vMerge w:val="continue"/>
            <w:tcBorders>
              <w:left w:val="double" w:color="auto" w:sz="4" w:space="0"/>
              <w:right w:val="single" w:color="auto" w:sz="8" w:space="0"/>
            </w:tcBorders>
            <w:vAlign w:val="center"/>
          </w:tcPr>
          <w:p>
            <w:pPr>
              <w:widowControl/>
              <w:ind w:left="113" w:right="113"/>
              <w:jc w:val="center"/>
              <w:rPr>
                <w:rFonts w:ascii="宋体" w:hAnsi="宋体" w:eastAsia="宋体" w:cs="Times New Roman"/>
                <w:b/>
                <w:bCs/>
                <w:color w:val="auto"/>
                <w:kern w:val="0"/>
                <w:szCs w:val="21"/>
              </w:rPr>
            </w:pPr>
          </w:p>
        </w:tc>
        <w:tc>
          <w:tcPr>
            <w:tcW w:w="970"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宋体" w:cs="Times New Roman"/>
                <w:color w:val="auto"/>
                <w:kern w:val="0"/>
                <w:szCs w:val="21"/>
              </w:rPr>
            </w:pPr>
          </w:p>
        </w:tc>
        <w:tc>
          <w:tcPr>
            <w:tcW w:w="6121" w:type="dxa"/>
            <w:tcBorders>
              <w:top w:val="single" w:color="auto" w:sz="8" w:space="0"/>
              <w:left w:val="single" w:color="auto" w:sz="8" w:space="0"/>
              <w:bottom w:val="double" w:color="auto" w:sz="4" w:space="0"/>
              <w:right w:val="single" w:color="auto" w:sz="8" w:space="0"/>
            </w:tcBorders>
            <w:vAlign w:val="center"/>
          </w:tcPr>
          <w:p>
            <w:pPr>
              <w:spacing w:line="280" w:lineRule="exact"/>
              <w:rPr>
                <w:rFonts w:ascii="宋体" w:hAnsi="宋体" w:eastAsia="宋体" w:cs="Times New Roman"/>
                <w:color w:val="auto"/>
                <w:szCs w:val="21"/>
              </w:rPr>
            </w:pPr>
          </w:p>
        </w:tc>
        <w:tc>
          <w:tcPr>
            <w:tcW w:w="334" w:type="dxa"/>
            <w:tcBorders>
              <w:top w:val="single" w:color="auto" w:sz="8" w:space="0"/>
              <w:left w:val="single" w:color="auto" w:sz="8" w:space="0"/>
              <w:bottom w:val="doub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before="100" w:beforeAutospacing="1" w:after="100" w:afterAutospacing="1" w:line="240" w:lineRule="exact"/>
              <w:jc w:val="center"/>
              <w:rPr>
                <w:rFonts w:ascii="宋体" w:hAnsi="宋体" w:eastAsia="宋体" w:cs="宋体"/>
                <w:color w:val="auto"/>
                <w:kern w:val="0"/>
                <w:szCs w:val="21"/>
              </w:rPr>
            </w:pPr>
          </w:p>
        </w:tc>
      </w:tr>
      <w:tr>
        <w:tblPrEx>
          <w:tblCellMar>
            <w:top w:w="0" w:type="dxa"/>
            <w:left w:w="0" w:type="dxa"/>
            <w:bottom w:w="0" w:type="dxa"/>
            <w:right w:w="0" w:type="dxa"/>
          </w:tblCellMar>
        </w:tblPrEx>
        <w:trPr>
          <w:cantSplit/>
          <w:trHeight w:val="545" w:hRule="atLeast"/>
          <w:jc w:val="center"/>
        </w:trPr>
        <w:tc>
          <w:tcPr>
            <w:tcW w:w="467" w:type="dxa"/>
            <w:vMerge w:val="continue"/>
            <w:tcBorders>
              <w:left w:val="double" w:color="auto" w:sz="4" w:space="0"/>
              <w:bottom w:val="single" w:color="auto" w:sz="8" w:space="0"/>
              <w:right w:val="single" w:color="auto" w:sz="8" w:space="0"/>
            </w:tcBorders>
            <w:vAlign w:val="center"/>
          </w:tcPr>
          <w:p>
            <w:pPr>
              <w:widowControl/>
              <w:jc w:val="center"/>
              <w:rPr>
                <w:rFonts w:ascii="宋体" w:hAnsi="宋体" w:eastAsia="宋体" w:cs="宋体"/>
                <w:color w:val="auto"/>
                <w:kern w:val="0"/>
                <w:szCs w:val="21"/>
              </w:rPr>
            </w:pPr>
          </w:p>
        </w:tc>
        <w:tc>
          <w:tcPr>
            <w:tcW w:w="7091"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宋体" w:cs="宋体"/>
                <w:color w:val="auto"/>
                <w:kern w:val="0"/>
                <w:szCs w:val="21"/>
              </w:rPr>
            </w:pPr>
          </w:p>
        </w:tc>
        <w:tc>
          <w:tcPr>
            <w:tcW w:w="334"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c>
          <w:tcPr>
            <w:tcW w:w="2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eastAsia="宋体" w:cs="宋体"/>
                <w:color w:val="auto"/>
                <w:kern w:val="0"/>
                <w:szCs w:val="21"/>
              </w:rPr>
            </w:pPr>
          </w:p>
        </w:tc>
      </w:tr>
      <w:tr>
        <w:tblPrEx>
          <w:tblCellMar>
            <w:top w:w="0" w:type="dxa"/>
            <w:left w:w="0" w:type="dxa"/>
            <w:bottom w:w="0" w:type="dxa"/>
            <w:right w:w="0" w:type="dxa"/>
          </w:tblCellMar>
        </w:tblPrEx>
        <w:trPr>
          <w:cantSplit/>
          <w:trHeight w:val="1273" w:hRule="atLeast"/>
          <w:jc w:val="center"/>
        </w:trPr>
        <w:tc>
          <w:tcPr>
            <w:tcW w:w="467" w:type="dxa"/>
            <w:tcBorders>
              <w:top w:val="single" w:color="auto" w:sz="8" w:space="0"/>
              <w:left w:val="double" w:color="auto" w:sz="4" w:space="0"/>
              <w:bottom w:val="double" w:color="auto" w:sz="4" w:space="0"/>
              <w:right w:val="single" w:color="auto" w:sz="8" w:space="0"/>
            </w:tcBorders>
            <w:vAlign w:val="center"/>
          </w:tcPr>
          <w:p>
            <w:pPr>
              <w:widowControl/>
              <w:ind w:left="113" w:right="113"/>
              <w:jc w:val="center"/>
              <w:rPr>
                <w:rFonts w:ascii="宋体" w:hAnsi="宋体" w:eastAsia="宋体" w:cs="宋体"/>
                <w:color w:val="auto"/>
                <w:kern w:val="0"/>
                <w:szCs w:val="21"/>
              </w:rPr>
            </w:pPr>
            <w:r>
              <w:rPr>
                <w:rFonts w:ascii="宋体" w:hAnsi="宋体" w:eastAsia="宋体" w:cs="Times New Roman"/>
                <w:b/>
                <w:bCs/>
                <w:color w:val="auto"/>
                <w:kern w:val="0"/>
                <w:szCs w:val="21"/>
              </w:rPr>
              <w:t>价格分</w:t>
            </w:r>
            <w:r>
              <w:rPr>
                <w:rFonts w:hint="eastAsia" w:ascii="宋体" w:hAnsi="宋体" w:eastAsia="宋体" w:cs="Times New Roman"/>
                <w:b/>
                <w:bCs/>
                <w:color w:val="auto"/>
                <w:kern w:val="0"/>
                <w:szCs w:val="21"/>
              </w:rPr>
              <w:t>30</w:t>
            </w:r>
            <w:r>
              <w:rPr>
                <w:rFonts w:ascii="宋体" w:hAnsi="宋体" w:eastAsia="宋体" w:cs="Times New Roman"/>
                <w:b/>
                <w:bCs/>
                <w:color w:val="auto"/>
                <w:kern w:val="0"/>
                <w:szCs w:val="21"/>
              </w:rPr>
              <w:t>分</w:t>
            </w:r>
          </w:p>
        </w:tc>
        <w:tc>
          <w:tcPr>
            <w:tcW w:w="7091" w:type="dxa"/>
            <w:gridSpan w:val="2"/>
            <w:tcBorders>
              <w:top w:val="single" w:color="auto" w:sz="8" w:space="0"/>
              <w:left w:val="single" w:color="auto" w:sz="8" w:space="0"/>
              <w:bottom w:val="double" w:color="auto" w:sz="4" w:space="0"/>
              <w:right w:val="single" w:color="auto" w:sz="8" w:space="0"/>
            </w:tcBorders>
            <w:vAlign w:val="center"/>
          </w:tcPr>
          <w:p>
            <w:pPr>
              <w:widowControl/>
              <w:rPr>
                <w:rFonts w:ascii="宋体" w:hAnsi="Times New Roman" w:eastAsia="宋体" w:cs="Times New Roman"/>
                <w:color w:val="auto"/>
                <w:szCs w:val="21"/>
              </w:rPr>
            </w:pPr>
          </w:p>
        </w:tc>
        <w:tc>
          <w:tcPr>
            <w:tcW w:w="334" w:type="dxa"/>
            <w:tcBorders>
              <w:top w:val="single" w:color="auto" w:sz="8" w:space="0"/>
              <w:left w:val="single" w:color="auto" w:sz="8" w:space="0"/>
              <w:bottom w:val="doub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rPr>
                <w:rFonts w:ascii="宋体" w:hAnsi="宋体" w:eastAsia="宋体" w:cs="宋体"/>
                <w:color w:val="auto"/>
                <w:kern w:val="0"/>
                <w:szCs w:val="21"/>
              </w:rPr>
            </w:pPr>
          </w:p>
        </w:tc>
        <w:tc>
          <w:tcPr>
            <w:tcW w:w="270" w:type="dxa"/>
            <w:tcBorders>
              <w:top w:val="single" w:color="auto" w:sz="4" w:space="0"/>
              <w:left w:val="single" w:color="auto" w:sz="8" w:space="0"/>
              <w:bottom w:val="doub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240" w:lineRule="exact"/>
              <w:rPr>
                <w:rFonts w:ascii="宋体" w:hAnsi="宋体" w:eastAsia="宋体" w:cs="宋体"/>
                <w:color w:val="auto"/>
                <w:kern w:val="0"/>
                <w:szCs w:val="21"/>
              </w:rPr>
            </w:pPr>
          </w:p>
        </w:tc>
        <w:tc>
          <w:tcPr>
            <w:tcW w:w="240" w:type="dxa"/>
            <w:tcBorders>
              <w:top w:val="single" w:color="auto" w:sz="4" w:space="0"/>
              <w:left w:val="single" w:color="auto" w:sz="8" w:space="0"/>
              <w:bottom w:val="double" w:color="auto" w:sz="4" w:space="0"/>
              <w:right w:val="double" w:color="auto" w:sz="4" w:space="0"/>
            </w:tcBorders>
            <w:tcMar>
              <w:top w:w="0" w:type="dxa"/>
              <w:left w:w="108" w:type="dxa"/>
              <w:bottom w:w="0" w:type="dxa"/>
              <w:right w:w="108" w:type="dxa"/>
            </w:tcMar>
            <w:vAlign w:val="center"/>
          </w:tcPr>
          <w:p>
            <w:pPr>
              <w:widowControl/>
              <w:spacing w:before="100" w:beforeAutospacing="1" w:after="100" w:afterAutospacing="1" w:line="240" w:lineRule="exact"/>
              <w:rPr>
                <w:rFonts w:ascii="宋体" w:hAnsi="宋体" w:eastAsia="宋体" w:cs="宋体"/>
                <w:color w:val="auto"/>
                <w:kern w:val="0"/>
                <w:szCs w:val="21"/>
              </w:rPr>
            </w:pPr>
          </w:p>
        </w:tc>
      </w:tr>
    </w:tbl>
    <w:p>
      <w:pPr>
        <w:ind w:firstLine="315" w:firstLineChars="150"/>
        <w:rPr>
          <w:rFonts w:ascii="宋体" w:hAnsi="宋体" w:eastAsia="宋体" w:cs="Times New Roman"/>
          <w:color w:val="auto"/>
          <w:szCs w:val="21"/>
        </w:rPr>
      </w:pPr>
      <w:r>
        <w:rPr>
          <w:rFonts w:hint="eastAsia" w:ascii="宋体" w:hAnsi="宋体" w:eastAsia="宋体" w:cs="Times New Roman"/>
          <w:color w:val="auto"/>
          <w:szCs w:val="21"/>
        </w:rPr>
        <w:t>注：1、小数点后保留一位数。</w:t>
      </w:r>
    </w:p>
    <w:p>
      <w:pPr>
        <w:ind w:firstLine="315" w:firstLineChars="150"/>
        <w:rPr>
          <w:rFonts w:ascii="宋体" w:hAnsi="宋体" w:eastAsia="宋体" w:cs="Times New Roman"/>
          <w:color w:val="auto"/>
          <w:szCs w:val="21"/>
        </w:rPr>
      </w:pPr>
      <w:r>
        <w:rPr>
          <w:rFonts w:hint="eastAsia" w:ascii="宋体" w:hAnsi="宋体" w:eastAsia="宋体" w:cs="Times New Roman"/>
          <w:color w:val="auto"/>
          <w:szCs w:val="21"/>
        </w:rPr>
        <w:t xml:space="preserve">    2、各评委会成员自行按以上参考分值评分。</w:t>
      </w:r>
    </w:p>
    <w:p>
      <w:pPr>
        <w:ind w:firstLine="315" w:firstLineChars="150"/>
        <w:rPr>
          <w:rFonts w:ascii="宋体" w:hAnsi="宋体" w:eastAsia="宋体" w:cs="Times New Roman"/>
          <w:color w:val="auto"/>
          <w:szCs w:val="21"/>
        </w:rPr>
      </w:pPr>
      <w:r>
        <w:rPr>
          <w:rFonts w:hint="eastAsia" w:ascii="宋体" w:hAnsi="宋体" w:eastAsia="宋体" w:cs="Times New Roman"/>
          <w:color w:val="auto"/>
          <w:szCs w:val="21"/>
        </w:rPr>
        <w:t xml:space="preserve">    3、重大事件由评委会集体讨论，须有三分之二或以上的评委签字认可。</w:t>
      </w:r>
    </w:p>
    <w:p>
      <w:pPr>
        <w:ind w:firstLine="315" w:firstLineChars="150"/>
        <w:rPr>
          <w:rFonts w:ascii="宋体" w:hAnsi="宋体" w:eastAsia="宋体" w:cs="Times New Roman"/>
          <w:color w:val="auto"/>
          <w:szCs w:val="21"/>
        </w:rPr>
      </w:pPr>
      <w:r>
        <w:rPr>
          <w:rFonts w:hint="eastAsia" w:ascii="宋体" w:hAnsi="宋体" w:eastAsia="宋体" w:cs="Times New Roman"/>
          <w:color w:val="auto"/>
          <w:szCs w:val="21"/>
        </w:rPr>
        <w:t xml:space="preserve">    4、以上分值重复的地方，下限含，上限不含。</w:t>
      </w:r>
    </w:p>
    <w:p>
      <w:pPr>
        <w:spacing w:line="360" w:lineRule="auto"/>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五、推荐中标候选人</w:t>
      </w:r>
    </w:p>
    <w:p>
      <w:pPr>
        <w:spacing w:line="360" w:lineRule="auto"/>
        <w:ind w:firstLine="315" w:firstLineChars="150"/>
        <w:rPr>
          <w:rFonts w:ascii="宋体" w:hAnsi="宋体" w:eastAsia="宋体" w:cs="Times New Roman"/>
          <w:color w:val="auto"/>
          <w:szCs w:val="21"/>
        </w:rPr>
      </w:pPr>
      <w:r>
        <w:rPr>
          <w:rFonts w:hint="eastAsia" w:ascii="宋体" w:hAnsi="宋体" w:eastAsia="宋体" w:cs="Times New Roman"/>
          <w:color w:val="auto"/>
          <w:szCs w:val="21"/>
        </w:rPr>
        <w:t>1、评标委员会根据供应商的投标文件的总得分高低排定顺序，推荐综合得分最高的为中标候选人；若综合得分相同，则报价低者为中标候选人；若报价也相同则抽签决定中标候选人，先抽中者为中标候选人。</w:t>
      </w:r>
    </w:p>
    <w:p>
      <w:pPr>
        <w:spacing w:line="360" w:lineRule="auto"/>
        <w:ind w:firstLine="315" w:firstLineChars="150"/>
        <w:rPr>
          <w:rFonts w:ascii="宋体" w:hAnsi="宋体" w:eastAsia="宋体" w:cs="Times New Roman"/>
          <w:color w:val="auto"/>
          <w:szCs w:val="21"/>
        </w:rPr>
      </w:pPr>
      <w:r>
        <w:rPr>
          <w:rFonts w:hint="eastAsia" w:ascii="宋体" w:hAnsi="宋体" w:eastAsia="宋体" w:cs="Times New Roman"/>
          <w:color w:val="auto"/>
          <w:szCs w:val="21"/>
        </w:rPr>
        <w:t>2、若排名第一的中标候选人因投标过程中所提供的资料有失实或弄虚作假的或放弃中标或因不可抗力提出不能履行合同或未按规定提交履约保证金的，招标单位可以确定排名第二的中标候选人为中标人或重新组织招标。</w:t>
      </w:r>
    </w:p>
    <w:p>
      <w:pPr>
        <w:rPr>
          <w:rFonts w:ascii="宋体" w:hAnsi="宋体" w:eastAsia="宋体" w:cs="Times New Roman"/>
          <w:b/>
          <w:color w:val="auto"/>
          <w:szCs w:val="21"/>
        </w:rPr>
      </w:pPr>
      <w:r>
        <w:rPr>
          <w:rFonts w:hint="eastAsia" w:ascii="宋体" w:hAnsi="宋体" w:eastAsia="宋体" w:cs="Times New Roman"/>
          <w:color w:val="auto"/>
          <w:szCs w:val="21"/>
        </w:rPr>
        <w:t xml:space="preserve">   3、本评标办法由采购人负责解释，评标过程中遇到情况，由评标委员会集体讨论决定。</w:t>
      </w:r>
    </w:p>
    <w:p>
      <w:pPr>
        <w:spacing w:line="360" w:lineRule="exact"/>
        <w:rPr>
          <w:rFonts w:ascii="宋体" w:hAnsi="宋体" w:eastAsia="宋体" w:cs="Times New Roman"/>
          <w:b/>
          <w:color w:val="auto"/>
          <w:sz w:val="28"/>
          <w:szCs w:val="28"/>
        </w:rPr>
      </w:pPr>
      <w:r>
        <w:rPr>
          <w:rFonts w:hint="eastAsia" w:ascii="宋体" w:hAnsi="宋体" w:eastAsia="宋体" w:cs="Times New Roman"/>
          <w:color w:val="auto"/>
          <w:szCs w:val="21"/>
        </w:rPr>
        <w:br w:type="page"/>
      </w:r>
    </w:p>
    <w:p>
      <w:pPr>
        <w:keepNext/>
        <w:keepLines/>
        <w:spacing w:before="340" w:after="330" w:line="360" w:lineRule="auto"/>
        <w:jc w:val="center"/>
        <w:outlineLvl w:val="0"/>
        <w:rPr>
          <w:rFonts w:ascii="Times New Roman" w:hAnsi="宋体" w:eastAsia="宋体" w:cs="Times New Roman"/>
          <w:bCs/>
          <w:color w:val="auto"/>
          <w:kern w:val="44"/>
          <w:sz w:val="30"/>
          <w:szCs w:val="30"/>
        </w:rPr>
      </w:pPr>
      <w:bookmarkStart w:id="27" w:name="_Toc375060226"/>
      <w:r>
        <w:rPr>
          <w:rFonts w:hint="eastAsia" w:ascii="Times New Roman" w:hAnsi="Times New Roman" w:eastAsia="宋体" w:cs="Times New Roman"/>
          <w:b/>
          <w:bCs/>
          <w:color w:val="auto"/>
          <w:kern w:val="44"/>
          <w:sz w:val="28"/>
          <w:szCs w:val="28"/>
        </w:rPr>
        <w:t>第五章 政府采购合同主要条款</w:t>
      </w:r>
      <w:bookmarkEnd w:id="27"/>
    </w:p>
    <w:p>
      <w:pPr>
        <w:spacing w:before="120" w:after="120" w:line="400" w:lineRule="exact"/>
        <w:jc w:val="center"/>
        <w:rPr>
          <w:rFonts w:ascii="宋体" w:hAnsi="Courier New" w:eastAsia="宋体" w:cs="Times New Roman"/>
          <w:b/>
          <w:snapToGrid w:val="0"/>
          <w:color w:val="auto"/>
          <w:kern w:val="0"/>
          <w:sz w:val="24"/>
          <w:szCs w:val="21"/>
        </w:rPr>
      </w:pPr>
      <w:r>
        <w:rPr>
          <w:rFonts w:hint="eastAsia" w:ascii="宋体" w:hAnsi="Courier New" w:eastAsia="宋体" w:cs="Times New Roman"/>
          <w:b/>
          <w:snapToGrid w:val="0"/>
          <w:color w:val="auto"/>
          <w:kern w:val="0"/>
          <w:sz w:val="24"/>
          <w:szCs w:val="21"/>
        </w:rPr>
        <w:t xml:space="preserve">                                   </w:t>
      </w:r>
    </w:p>
    <w:p>
      <w:pPr>
        <w:wordWrap w:val="0"/>
        <w:spacing w:before="120" w:after="120" w:line="400" w:lineRule="exact"/>
        <w:jc w:val="right"/>
        <w:rPr>
          <w:rFonts w:ascii="宋体" w:hAnsi="Courier New" w:eastAsia="宋体" w:cs="Times New Roman"/>
          <w:b/>
          <w:snapToGrid w:val="0"/>
          <w:color w:val="auto"/>
          <w:kern w:val="0"/>
          <w:sz w:val="24"/>
          <w:szCs w:val="21"/>
        </w:rPr>
      </w:pPr>
      <w:r>
        <w:rPr>
          <w:rFonts w:hint="eastAsia" w:ascii="宋体" w:hAnsi="Courier New" w:eastAsia="宋体" w:cs="Times New Roman"/>
          <w:b/>
          <w:snapToGrid w:val="0"/>
          <w:color w:val="auto"/>
          <w:kern w:val="0"/>
          <w:sz w:val="24"/>
          <w:szCs w:val="21"/>
        </w:rPr>
        <w:t>合同编号：</w:t>
      </w:r>
      <w:r>
        <w:rPr>
          <w:rFonts w:hint="eastAsia" w:ascii="宋体" w:hAnsi="Courier New" w:eastAsia="宋体" w:cs="Times New Roman"/>
          <w:b/>
          <w:snapToGrid w:val="0"/>
          <w:color w:val="auto"/>
          <w:kern w:val="0"/>
          <w:sz w:val="24"/>
          <w:szCs w:val="21"/>
          <w:u w:val="single"/>
        </w:rPr>
        <w:t xml:space="preserve">                 </w:t>
      </w:r>
      <w:r>
        <w:rPr>
          <w:rFonts w:hint="eastAsia" w:ascii="宋体" w:hAnsi="Courier New" w:eastAsia="宋体" w:cs="Times New Roman"/>
          <w:b/>
          <w:snapToGrid w:val="0"/>
          <w:color w:val="auto"/>
          <w:kern w:val="0"/>
          <w:sz w:val="24"/>
          <w:szCs w:val="21"/>
        </w:rPr>
        <w:t xml:space="preserve"> </w:t>
      </w:r>
    </w:p>
    <w:p>
      <w:pPr>
        <w:spacing w:line="540" w:lineRule="exact"/>
        <w:rPr>
          <w:rFonts w:ascii="华文中宋" w:hAnsi="华文中宋" w:eastAsia="华文中宋" w:cs="Times New Roman"/>
          <w:b/>
          <w:snapToGrid w:val="0"/>
          <w:color w:val="auto"/>
          <w:kern w:val="0"/>
          <w:szCs w:val="21"/>
        </w:rPr>
      </w:pPr>
    </w:p>
    <w:p>
      <w:pPr>
        <w:spacing w:after="120"/>
        <w:ind w:firstLine="1680" w:firstLineChars="800"/>
        <w:rPr>
          <w:rFonts w:ascii="宋体" w:hAnsi="宋体" w:eastAsia="宋体" w:cs="Times New Roman"/>
          <w:bCs/>
          <w:snapToGrid w:val="0"/>
          <w:color w:val="auto"/>
          <w:kern w:val="0"/>
          <w:szCs w:val="21"/>
          <w:u w:val="single"/>
        </w:rPr>
      </w:pPr>
    </w:p>
    <w:p>
      <w:pPr>
        <w:spacing w:line="540" w:lineRule="exact"/>
        <w:rPr>
          <w:rFonts w:ascii="华文中宋" w:hAnsi="华文中宋" w:eastAsia="华文中宋" w:cs="Times New Roman"/>
          <w:b/>
          <w:snapToGrid w:val="0"/>
          <w:color w:val="auto"/>
          <w:kern w:val="0"/>
          <w:szCs w:val="21"/>
        </w:rPr>
      </w:pPr>
    </w:p>
    <w:p>
      <w:pPr>
        <w:spacing w:line="540" w:lineRule="exact"/>
        <w:rPr>
          <w:rFonts w:ascii="华文中宋" w:hAnsi="华文中宋" w:eastAsia="华文中宋" w:cs="Times New Roman"/>
          <w:b/>
          <w:snapToGrid w:val="0"/>
          <w:color w:val="auto"/>
          <w:kern w:val="0"/>
          <w:szCs w:val="21"/>
        </w:rPr>
      </w:pPr>
    </w:p>
    <w:p>
      <w:pPr>
        <w:spacing w:line="540" w:lineRule="exact"/>
        <w:jc w:val="center"/>
        <w:rPr>
          <w:rFonts w:ascii="华文中宋" w:hAnsi="华文中宋" w:eastAsia="华文中宋" w:cs="Times New Roman"/>
          <w:b/>
          <w:snapToGrid w:val="0"/>
          <w:color w:val="auto"/>
          <w:kern w:val="0"/>
          <w:szCs w:val="21"/>
        </w:rPr>
      </w:pPr>
    </w:p>
    <w:p>
      <w:pPr>
        <w:spacing w:line="540" w:lineRule="exact"/>
        <w:jc w:val="center"/>
        <w:rPr>
          <w:rFonts w:ascii="华文中宋" w:hAnsi="华文中宋" w:eastAsia="华文中宋" w:cs="Times New Roman"/>
          <w:b/>
          <w:snapToGrid w:val="0"/>
          <w:color w:val="auto"/>
          <w:kern w:val="0"/>
          <w:szCs w:val="21"/>
        </w:rPr>
      </w:pPr>
    </w:p>
    <w:p>
      <w:pPr>
        <w:spacing w:line="540" w:lineRule="exact"/>
        <w:rPr>
          <w:rFonts w:ascii="宋体" w:hAnsi="宋体" w:eastAsia="宋体" w:cs="Times New Roman"/>
          <w:b/>
          <w:snapToGrid w:val="0"/>
          <w:color w:val="auto"/>
          <w:kern w:val="0"/>
          <w:szCs w:val="21"/>
        </w:rPr>
      </w:pPr>
    </w:p>
    <w:p>
      <w:pPr>
        <w:spacing w:line="540" w:lineRule="exact"/>
        <w:rPr>
          <w:rFonts w:ascii="宋体" w:hAnsi="宋体" w:eastAsia="宋体" w:cs="Times New Roman"/>
          <w:b/>
          <w:snapToGrid w:val="0"/>
          <w:color w:val="auto"/>
          <w:kern w:val="0"/>
          <w:szCs w:val="21"/>
        </w:rPr>
      </w:pPr>
    </w:p>
    <w:p>
      <w:pPr>
        <w:spacing w:line="540" w:lineRule="exact"/>
        <w:rPr>
          <w:rFonts w:ascii="宋体" w:hAnsi="宋体" w:eastAsia="宋体" w:cs="Times New Roman"/>
          <w:b/>
          <w:snapToGrid w:val="0"/>
          <w:color w:val="auto"/>
          <w:kern w:val="0"/>
          <w:szCs w:val="21"/>
        </w:rPr>
      </w:pPr>
    </w:p>
    <w:p>
      <w:pPr>
        <w:spacing w:line="540" w:lineRule="exact"/>
        <w:rPr>
          <w:rFonts w:ascii="宋体" w:hAnsi="宋体" w:eastAsia="宋体" w:cs="Times New Roman"/>
          <w:b/>
          <w:snapToGrid w:val="0"/>
          <w:color w:val="auto"/>
          <w:kern w:val="0"/>
          <w:szCs w:val="21"/>
        </w:rPr>
      </w:pPr>
    </w:p>
    <w:p>
      <w:pPr>
        <w:tabs>
          <w:tab w:val="left" w:pos="1800"/>
        </w:tabs>
        <w:spacing w:line="780" w:lineRule="exact"/>
        <w:rPr>
          <w:rFonts w:ascii="Times New Roman" w:hAnsi="Times New Roman" w:eastAsia="宋体" w:cs="Times New Roman"/>
          <w:color w:val="auto"/>
          <w:spacing w:val="20"/>
          <w:szCs w:val="21"/>
          <w:u w:val="single"/>
        </w:rPr>
      </w:pPr>
      <w:r>
        <w:rPr>
          <w:rFonts w:hint="eastAsia" w:ascii="宋体" w:hAnsi="宋体" w:eastAsia="宋体" w:cs="Times New Roman"/>
          <w:b/>
          <w:snapToGrid w:val="0"/>
          <w:color w:val="auto"/>
          <w:kern w:val="0"/>
          <w:szCs w:val="21"/>
        </w:rPr>
        <w:t xml:space="preserve">          </w:t>
      </w:r>
      <w:r>
        <w:rPr>
          <w:rFonts w:hint="eastAsia" w:ascii="Times New Roman" w:hAnsi="Times New Roman" w:eastAsia="宋体" w:cs="Times New Roman"/>
          <w:color w:val="auto"/>
          <w:spacing w:val="26"/>
          <w:szCs w:val="21"/>
        </w:rPr>
        <w:t>工程名称</w:t>
      </w:r>
      <w:r>
        <w:rPr>
          <w:rFonts w:hint="eastAsia" w:ascii="Times New Roman" w:hAnsi="Times New Roman" w:eastAsia="宋体" w:cs="Times New Roman"/>
          <w:color w:val="auto"/>
          <w:spacing w:val="20"/>
          <w:szCs w:val="21"/>
        </w:rPr>
        <w:t>：</w:t>
      </w:r>
      <w:r>
        <w:rPr>
          <w:rFonts w:hint="eastAsia" w:ascii="Times New Roman" w:hAnsi="Times New Roman" w:eastAsia="宋体" w:cs="Times New Roman"/>
          <w:color w:val="auto"/>
          <w:spacing w:val="20"/>
          <w:szCs w:val="21"/>
          <w:u w:val="single"/>
        </w:rPr>
        <w:t xml:space="preserve">                                   </w:t>
      </w:r>
    </w:p>
    <w:p>
      <w:pPr>
        <w:tabs>
          <w:tab w:val="left" w:pos="1800"/>
        </w:tabs>
        <w:spacing w:line="780" w:lineRule="exact"/>
        <w:ind w:firstLine="1000" w:firstLineChars="400"/>
        <w:rPr>
          <w:rFonts w:ascii="Times New Roman" w:hAnsi="Times New Roman" w:eastAsia="宋体" w:cs="Times New Roman"/>
          <w:color w:val="auto"/>
          <w:spacing w:val="20"/>
          <w:szCs w:val="21"/>
        </w:rPr>
      </w:pPr>
      <w:r>
        <w:rPr>
          <w:rFonts w:hint="eastAsia" w:ascii="Times New Roman" w:hAnsi="Times New Roman" w:eastAsia="宋体" w:cs="Times New Roman"/>
          <w:color w:val="auto"/>
          <w:spacing w:val="20"/>
          <w:szCs w:val="21"/>
        </w:rPr>
        <w:t>采购标的：</w:t>
      </w:r>
      <w:r>
        <w:rPr>
          <w:rFonts w:hint="eastAsia" w:ascii="Times New Roman" w:hAnsi="Times New Roman" w:eastAsia="宋体" w:cs="Times New Roman"/>
          <w:color w:val="auto"/>
          <w:spacing w:val="20"/>
          <w:szCs w:val="21"/>
          <w:u w:val="single"/>
        </w:rPr>
        <w:t xml:space="preserve">                                   </w:t>
      </w:r>
    </w:p>
    <w:p>
      <w:pPr>
        <w:spacing w:line="780" w:lineRule="exact"/>
        <w:ind w:firstLine="1073" w:firstLineChars="511"/>
        <w:rPr>
          <w:rFonts w:ascii="宋体" w:hAnsi="宋体" w:eastAsia="宋体" w:cs="Times New Roman"/>
          <w:snapToGrid w:val="0"/>
          <w:color w:val="auto"/>
          <w:kern w:val="0"/>
          <w:szCs w:val="21"/>
          <w:u w:val="single"/>
        </w:rPr>
      </w:pPr>
      <w:r>
        <w:rPr>
          <w:rFonts w:hint="eastAsia" w:ascii="宋体" w:hAnsi="宋体" w:eastAsia="宋体" w:cs="Times New Roman"/>
          <w:snapToGrid w:val="0"/>
          <w:color w:val="auto"/>
          <w:kern w:val="0"/>
          <w:szCs w:val="21"/>
        </w:rPr>
        <w:t>买    方：</w:t>
      </w:r>
      <w:r>
        <w:rPr>
          <w:rFonts w:hint="eastAsia" w:ascii="宋体" w:hAnsi="宋体" w:eastAsia="宋体" w:cs="Times New Roman"/>
          <w:snapToGrid w:val="0"/>
          <w:color w:val="auto"/>
          <w:kern w:val="0"/>
          <w:szCs w:val="21"/>
          <w:u w:val="single"/>
        </w:rPr>
        <w:t xml:space="preserve">                                                  </w:t>
      </w:r>
    </w:p>
    <w:p>
      <w:pPr>
        <w:spacing w:line="780" w:lineRule="exact"/>
        <w:ind w:firstLine="1073" w:firstLineChars="511"/>
        <w:rPr>
          <w:rFonts w:ascii="宋体" w:hAnsi="宋体" w:eastAsia="宋体" w:cs="Times New Roman"/>
          <w:snapToGrid w:val="0"/>
          <w:color w:val="auto"/>
          <w:kern w:val="0"/>
          <w:szCs w:val="21"/>
          <w:u w:val="single"/>
        </w:rPr>
      </w:pPr>
      <w:r>
        <w:rPr>
          <w:rFonts w:hint="eastAsia" w:ascii="宋体" w:hAnsi="宋体" w:eastAsia="宋体" w:cs="Times New Roman"/>
          <w:snapToGrid w:val="0"/>
          <w:color w:val="auto"/>
          <w:kern w:val="0"/>
          <w:szCs w:val="21"/>
        </w:rPr>
        <w:t>卖    方：</w:t>
      </w:r>
      <w:r>
        <w:rPr>
          <w:rFonts w:hint="eastAsia" w:ascii="宋体" w:hAnsi="宋体" w:eastAsia="宋体" w:cs="Times New Roman"/>
          <w:snapToGrid w:val="0"/>
          <w:color w:val="auto"/>
          <w:kern w:val="0"/>
          <w:szCs w:val="21"/>
          <w:u w:val="single"/>
        </w:rPr>
        <w:t xml:space="preserve">                                                  </w:t>
      </w:r>
    </w:p>
    <w:p>
      <w:pPr>
        <w:spacing w:line="780" w:lineRule="exact"/>
        <w:ind w:firstLine="1073" w:firstLineChars="511"/>
        <w:rPr>
          <w:rFonts w:ascii="宋体" w:hAnsi="宋体" w:eastAsia="宋体" w:cs="Times New Roman"/>
          <w:snapToGrid w:val="0"/>
          <w:color w:val="auto"/>
          <w:kern w:val="0"/>
          <w:szCs w:val="21"/>
          <w:u w:val="single"/>
        </w:rPr>
      </w:pPr>
      <w:r>
        <w:rPr>
          <w:rFonts w:hint="eastAsia" w:ascii="宋体" w:hAnsi="宋体" w:eastAsia="宋体" w:cs="Times New Roman"/>
          <w:snapToGrid w:val="0"/>
          <w:color w:val="auto"/>
          <w:kern w:val="0"/>
          <w:szCs w:val="21"/>
        </w:rPr>
        <w:t>签订日期:</w:t>
      </w:r>
      <w:r>
        <w:rPr>
          <w:rFonts w:hint="eastAsia" w:ascii="宋体" w:hAnsi="宋体" w:eastAsia="宋体" w:cs="Times New Roman"/>
          <w:snapToGrid w:val="0"/>
          <w:color w:val="auto"/>
          <w:kern w:val="0"/>
          <w:szCs w:val="21"/>
          <w:u w:val="single"/>
        </w:rPr>
        <w:t xml:space="preserve">                                                   </w:t>
      </w:r>
    </w:p>
    <w:p>
      <w:pPr>
        <w:jc w:val="center"/>
        <w:rPr>
          <w:rFonts w:ascii="Times New Roman" w:hAnsi="Times New Roman" w:eastAsia="宋体" w:cs="Times New Roman"/>
          <w:bCs/>
          <w:color w:val="auto"/>
          <w:szCs w:val="28"/>
        </w:rPr>
      </w:pPr>
      <w:r>
        <w:rPr>
          <w:rFonts w:ascii="Times New Roman" w:hAnsi="Times New Roman" w:eastAsia="宋体" w:cs="Times New Roman"/>
          <w:color w:val="auto"/>
          <w:szCs w:val="21"/>
        </w:rPr>
        <w:br w:type="page"/>
      </w:r>
      <w:r>
        <w:rPr>
          <w:rFonts w:hint="eastAsia" w:ascii="Times New Roman" w:hAnsi="Times New Roman" w:eastAsia="宋体" w:cs="Times New Roman"/>
          <w:color w:val="auto"/>
          <w:szCs w:val="28"/>
        </w:rPr>
        <w:t>海南省政府采购合同指引</w:t>
      </w:r>
    </w:p>
    <w:p>
      <w:pPr>
        <w:snapToGrid w:val="0"/>
        <w:spacing w:before="156" w:after="156"/>
        <w:rPr>
          <w:rFonts w:ascii="Times New Roman" w:hAnsi="宋体" w:eastAsia="宋体" w:cs="Times New Roman"/>
          <w:color w:val="auto"/>
          <w:szCs w:val="24"/>
        </w:rPr>
      </w:pPr>
      <w:r>
        <w:rPr>
          <w:rFonts w:ascii="Times New Roman" w:hAnsi="宋体" w:eastAsia="宋体" w:cs="Times New Roman"/>
          <w:color w:val="auto"/>
          <w:szCs w:val="24"/>
        </w:rPr>
        <w:t>项目名称：                                       项目编号：</w:t>
      </w:r>
    </w:p>
    <w:p>
      <w:pPr>
        <w:snapToGrid w:val="0"/>
        <w:spacing w:before="156" w:after="156"/>
        <w:rPr>
          <w:rFonts w:ascii="Times New Roman" w:hAnsi="宋体" w:eastAsia="宋体" w:cs="Times New Roman"/>
          <w:color w:val="auto"/>
          <w:szCs w:val="24"/>
        </w:rPr>
      </w:pPr>
      <w:r>
        <w:rPr>
          <w:rFonts w:ascii="Times New Roman" w:hAnsi="宋体" w:eastAsia="宋体" w:cs="Times New Roman"/>
          <w:color w:val="auto"/>
          <w:szCs w:val="24"/>
        </w:rPr>
        <w:t>甲方：（买方）</w:t>
      </w:r>
    </w:p>
    <w:p>
      <w:pPr>
        <w:snapToGrid w:val="0"/>
        <w:spacing w:before="156" w:after="156"/>
        <w:rPr>
          <w:rFonts w:ascii="Times New Roman" w:hAnsi="宋体" w:eastAsia="宋体" w:cs="Times New Roman"/>
          <w:color w:val="auto"/>
          <w:szCs w:val="24"/>
        </w:rPr>
      </w:pPr>
      <w:r>
        <w:rPr>
          <w:rFonts w:ascii="Times New Roman" w:hAnsi="宋体" w:eastAsia="宋体" w:cs="Times New Roman"/>
          <w:color w:val="auto"/>
          <w:szCs w:val="24"/>
        </w:rPr>
        <w:t>乙方：（卖方）</w:t>
      </w:r>
    </w:p>
    <w:p>
      <w:pPr>
        <w:snapToGrid w:val="0"/>
        <w:spacing w:before="156" w:after="156"/>
        <w:rPr>
          <w:rFonts w:ascii="Times New Roman" w:hAnsi="宋体" w:eastAsia="宋体" w:cs="Times New Roman"/>
          <w:b/>
          <w:color w:val="auto"/>
          <w:szCs w:val="24"/>
        </w:rPr>
      </w:pPr>
      <w:r>
        <w:rPr>
          <w:rFonts w:ascii="Times New Roman" w:hAnsi="宋体" w:eastAsia="宋体" w:cs="Times New Roman"/>
          <w:b/>
          <w:color w:val="auto"/>
          <w:szCs w:val="24"/>
        </w:rPr>
        <w:t xml:space="preserve">   </w:t>
      </w:r>
      <w:r>
        <w:rPr>
          <w:rFonts w:ascii="Times New Roman" w:hAnsi="宋体" w:eastAsia="宋体" w:cs="Times New Roman"/>
          <w:color w:val="auto"/>
          <w:szCs w:val="24"/>
        </w:rPr>
        <w:t>甲、乙双方根据</w:t>
      </w:r>
      <w:r>
        <w:rPr>
          <w:rFonts w:hint="eastAsia" w:ascii="Times New Roman" w:hAnsi="宋体" w:eastAsia="宋体" w:cs="Times New Roman"/>
          <w:color w:val="auto"/>
          <w:szCs w:val="24"/>
          <w:u w:val="single"/>
        </w:rPr>
        <w:t xml:space="preserve">                                           </w:t>
      </w:r>
      <w:r>
        <w:rPr>
          <w:rFonts w:ascii="Times New Roman" w:hAnsi="宋体" w:eastAsia="宋体" w:cs="Times New Roman"/>
          <w:color w:val="auto"/>
          <w:szCs w:val="24"/>
          <w:u w:val="single"/>
        </w:rPr>
        <w:t>的</w:t>
      </w:r>
      <w:r>
        <w:rPr>
          <w:rFonts w:ascii="Times New Roman" w:hAnsi="宋体" w:eastAsia="宋体" w:cs="Times New Roman"/>
          <w:color w:val="auto"/>
          <w:szCs w:val="24"/>
        </w:rPr>
        <w:t>结果，签署本合同。</w:t>
      </w:r>
    </w:p>
    <w:p>
      <w:pPr>
        <w:snapToGrid w:val="0"/>
        <w:spacing w:before="156" w:after="156"/>
        <w:rPr>
          <w:rFonts w:ascii="Times New Roman" w:hAnsi="宋体" w:eastAsia="宋体" w:cs="Times New Roman"/>
          <w:b/>
          <w:color w:val="auto"/>
          <w:szCs w:val="24"/>
        </w:rPr>
      </w:pPr>
      <w:r>
        <w:rPr>
          <w:rFonts w:ascii="Times New Roman" w:hAnsi="宋体" w:eastAsia="宋体" w:cs="Times New Roman"/>
          <w:b/>
          <w:color w:val="auto"/>
          <w:szCs w:val="24"/>
        </w:rPr>
        <w:t>一、货物内容</w:t>
      </w:r>
    </w:p>
    <w:p>
      <w:pPr>
        <w:snapToGrid w:val="0"/>
        <w:spacing w:before="156" w:after="156"/>
        <w:rPr>
          <w:rFonts w:ascii="Times New Roman" w:hAnsi="宋体" w:eastAsia="宋体" w:cs="Times New Roman"/>
          <w:color w:val="auto"/>
          <w:szCs w:val="24"/>
        </w:rPr>
      </w:pPr>
      <w:r>
        <w:rPr>
          <w:rFonts w:ascii="Times New Roman" w:hAnsi="宋体" w:eastAsia="宋体" w:cs="Times New Roman"/>
          <w:color w:val="auto"/>
          <w:szCs w:val="24"/>
        </w:rPr>
        <w:t>1.1 货物名称：</w:t>
      </w:r>
    </w:p>
    <w:p>
      <w:pPr>
        <w:snapToGrid w:val="0"/>
        <w:spacing w:before="156" w:after="156"/>
        <w:rPr>
          <w:rFonts w:ascii="Times New Roman" w:hAnsi="宋体" w:eastAsia="宋体" w:cs="Times New Roman"/>
          <w:color w:val="auto"/>
          <w:szCs w:val="24"/>
        </w:rPr>
      </w:pPr>
      <w:r>
        <w:rPr>
          <w:rFonts w:ascii="Times New Roman" w:hAnsi="宋体" w:eastAsia="宋体" w:cs="Times New Roman"/>
          <w:color w:val="auto"/>
          <w:szCs w:val="24"/>
        </w:rPr>
        <w:t>1.2 型号规格：</w:t>
      </w:r>
    </w:p>
    <w:p>
      <w:pPr>
        <w:snapToGrid w:val="0"/>
        <w:spacing w:before="156" w:after="156"/>
        <w:rPr>
          <w:rFonts w:ascii="Times New Roman" w:hAnsi="宋体" w:eastAsia="宋体" w:cs="Times New Roman"/>
          <w:color w:val="auto"/>
          <w:szCs w:val="24"/>
        </w:rPr>
      </w:pPr>
      <w:r>
        <w:rPr>
          <w:rFonts w:ascii="Times New Roman" w:hAnsi="宋体" w:eastAsia="宋体" w:cs="Times New Roman"/>
          <w:color w:val="auto"/>
          <w:szCs w:val="24"/>
        </w:rPr>
        <w:t>1.3 技术参数：</w:t>
      </w:r>
    </w:p>
    <w:p>
      <w:pPr>
        <w:snapToGrid w:val="0"/>
        <w:spacing w:before="156" w:after="156"/>
        <w:rPr>
          <w:rFonts w:ascii="Times New Roman" w:hAnsi="宋体" w:eastAsia="宋体" w:cs="Times New Roman"/>
          <w:color w:val="auto"/>
          <w:szCs w:val="24"/>
        </w:rPr>
      </w:pPr>
      <w:r>
        <w:rPr>
          <w:rFonts w:ascii="Times New Roman" w:hAnsi="宋体" w:eastAsia="宋体" w:cs="Times New Roman"/>
          <w:color w:val="auto"/>
          <w:szCs w:val="24"/>
        </w:rPr>
        <w:t>1.4 数量（单位）：</w:t>
      </w:r>
    </w:p>
    <w:p>
      <w:pPr>
        <w:snapToGrid w:val="0"/>
        <w:spacing w:before="156" w:after="156"/>
        <w:rPr>
          <w:rFonts w:ascii="Times New Roman" w:hAnsi="宋体" w:eastAsia="宋体" w:cs="Times New Roman"/>
          <w:b/>
          <w:color w:val="auto"/>
          <w:szCs w:val="24"/>
        </w:rPr>
      </w:pPr>
      <w:r>
        <w:rPr>
          <w:rFonts w:ascii="Times New Roman" w:hAnsi="宋体" w:eastAsia="宋体" w:cs="Times New Roman"/>
          <w:b/>
          <w:color w:val="auto"/>
          <w:szCs w:val="24"/>
        </w:rPr>
        <w:t>二、合同金额</w:t>
      </w:r>
    </w:p>
    <w:p>
      <w:pPr>
        <w:snapToGrid w:val="0"/>
        <w:spacing w:before="156" w:after="156"/>
        <w:ind w:left="359" w:hanging="359" w:hangingChars="171"/>
        <w:rPr>
          <w:rFonts w:ascii="Times New Roman" w:hAnsi="宋体" w:eastAsia="宋体" w:cs="Times New Roman"/>
          <w:color w:val="auto"/>
          <w:szCs w:val="24"/>
        </w:rPr>
      </w:pPr>
      <w:r>
        <w:rPr>
          <w:rFonts w:ascii="Times New Roman" w:hAnsi="宋体" w:eastAsia="宋体" w:cs="Times New Roman"/>
          <w:color w:val="auto"/>
          <w:szCs w:val="24"/>
        </w:rPr>
        <w:t>2.1 本合同金额为（大写）：____________________元（￥_______________元）人民币。</w:t>
      </w:r>
    </w:p>
    <w:p>
      <w:pPr>
        <w:snapToGrid w:val="0"/>
        <w:spacing w:before="156" w:after="156"/>
        <w:rPr>
          <w:rFonts w:ascii="Times New Roman" w:hAnsi="宋体" w:eastAsia="宋体" w:cs="Times New Roman"/>
          <w:b/>
          <w:color w:val="auto"/>
          <w:szCs w:val="24"/>
        </w:rPr>
      </w:pPr>
      <w:r>
        <w:rPr>
          <w:rFonts w:ascii="Times New Roman" w:hAnsi="宋体" w:eastAsia="宋体" w:cs="Times New Roman"/>
          <w:b/>
          <w:color w:val="auto"/>
          <w:szCs w:val="24"/>
        </w:rPr>
        <w:t>三、技术资料</w:t>
      </w:r>
    </w:p>
    <w:p>
      <w:pPr>
        <w:snapToGrid w:val="0"/>
        <w:spacing w:before="156" w:after="156"/>
        <w:ind w:left="359" w:hanging="359" w:hangingChars="171"/>
        <w:rPr>
          <w:rFonts w:ascii="Times New Roman" w:hAnsi="宋体" w:eastAsia="宋体" w:cs="Times New Roman"/>
          <w:color w:val="auto"/>
          <w:szCs w:val="24"/>
        </w:rPr>
      </w:pPr>
      <w:r>
        <w:rPr>
          <w:rFonts w:ascii="Times New Roman" w:hAnsi="宋体" w:eastAsia="宋体" w:cs="Times New Roman"/>
          <w:color w:val="auto"/>
          <w:szCs w:val="24"/>
        </w:rPr>
        <w:t>3.1乙方应按</w:t>
      </w:r>
      <w:r>
        <w:rPr>
          <w:rFonts w:hint="eastAsia" w:ascii="Times New Roman" w:hAnsi="宋体" w:eastAsia="宋体" w:cs="Times New Roman"/>
          <w:color w:val="auto"/>
          <w:szCs w:val="24"/>
        </w:rPr>
        <w:t>采购文件</w:t>
      </w:r>
      <w:r>
        <w:rPr>
          <w:rFonts w:ascii="Times New Roman" w:hAnsi="宋体" w:eastAsia="宋体" w:cs="Times New Roman"/>
          <w:color w:val="auto"/>
          <w:szCs w:val="24"/>
        </w:rPr>
        <w:t>规定的时间向甲方提供使用货物的有关技术资料。</w:t>
      </w:r>
    </w:p>
    <w:p>
      <w:pPr>
        <w:snapToGrid w:val="0"/>
        <w:spacing w:before="156" w:after="156"/>
        <w:ind w:left="359" w:hanging="359" w:hangingChars="171"/>
        <w:rPr>
          <w:rFonts w:ascii="Times New Roman" w:hAnsi="宋体" w:eastAsia="宋体" w:cs="Times New Roman"/>
          <w:color w:val="auto"/>
          <w:szCs w:val="24"/>
        </w:rPr>
      </w:pPr>
      <w:r>
        <w:rPr>
          <w:rFonts w:ascii="Times New Roman" w:hAnsi="宋体" w:eastAsia="宋体" w:cs="Times New Roman"/>
          <w:color w:val="auto"/>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56" w:after="156"/>
        <w:ind w:left="360" w:hanging="361" w:hangingChars="171"/>
        <w:rPr>
          <w:rFonts w:ascii="Times New Roman" w:hAnsi="宋体" w:eastAsia="宋体" w:cs="Times New Roman"/>
          <w:b/>
          <w:color w:val="auto"/>
          <w:szCs w:val="24"/>
        </w:rPr>
      </w:pPr>
      <w:r>
        <w:rPr>
          <w:rFonts w:ascii="Times New Roman" w:hAnsi="宋体" w:eastAsia="宋体" w:cs="Times New Roman"/>
          <w:b/>
          <w:color w:val="auto"/>
          <w:szCs w:val="24"/>
        </w:rPr>
        <w:t>四、知识产权</w:t>
      </w:r>
    </w:p>
    <w:p>
      <w:pPr>
        <w:snapToGrid w:val="0"/>
        <w:spacing w:before="156" w:after="156"/>
        <w:ind w:left="359" w:hanging="359" w:hangingChars="171"/>
        <w:rPr>
          <w:rFonts w:ascii="Times New Roman" w:hAnsi="宋体" w:eastAsia="宋体" w:cs="Times New Roman"/>
          <w:bCs/>
          <w:color w:val="auto"/>
          <w:szCs w:val="24"/>
        </w:rPr>
      </w:pPr>
      <w:r>
        <w:rPr>
          <w:rFonts w:ascii="Times New Roman" w:hAnsi="宋体" w:eastAsia="宋体" w:cs="Times New Roman"/>
          <w:color w:val="auto"/>
          <w:szCs w:val="24"/>
        </w:rPr>
        <w:t>4.1 乙方应保证所提供的货物或其任何一部分均不会侵犯任何第三方的知识产权</w:t>
      </w:r>
      <w:r>
        <w:rPr>
          <w:rFonts w:ascii="Times New Roman" w:hAnsi="宋体" w:eastAsia="宋体" w:cs="Times New Roman"/>
          <w:bCs/>
          <w:color w:val="auto"/>
          <w:szCs w:val="24"/>
        </w:rPr>
        <w:t>。</w:t>
      </w:r>
    </w:p>
    <w:p>
      <w:pPr>
        <w:snapToGrid w:val="0"/>
        <w:spacing w:before="156" w:after="156"/>
        <w:rPr>
          <w:rFonts w:ascii="Times New Roman" w:hAnsi="宋体" w:eastAsia="宋体" w:cs="Times New Roman"/>
          <w:color w:val="auto"/>
          <w:szCs w:val="24"/>
          <w:u w:val="single"/>
        </w:rPr>
      </w:pPr>
      <w:r>
        <w:rPr>
          <w:rFonts w:ascii="Times New Roman" w:hAnsi="宋体" w:eastAsia="宋体" w:cs="Times New Roman"/>
          <w:b/>
          <w:color w:val="auto"/>
          <w:szCs w:val="24"/>
        </w:rPr>
        <w:t>五、产权担保</w:t>
      </w:r>
    </w:p>
    <w:p>
      <w:pPr>
        <w:snapToGrid w:val="0"/>
        <w:spacing w:before="156" w:after="156"/>
        <w:ind w:left="357" w:hanging="357" w:hangingChars="170"/>
        <w:rPr>
          <w:rFonts w:ascii="Times New Roman" w:hAnsi="宋体" w:eastAsia="宋体" w:cs="Times New Roman"/>
          <w:color w:val="auto"/>
          <w:szCs w:val="24"/>
          <w:u w:val="single"/>
        </w:rPr>
      </w:pPr>
      <w:r>
        <w:rPr>
          <w:rFonts w:ascii="Times New Roman" w:hAnsi="宋体" w:eastAsia="宋体" w:cs="Times New Roman"/>
          <w:color w:val="auto"/>
          <w:szCs w:val="24"/>
        </w:rPr>
        <w:t>5.1 乙方保证所交付的货物的所有权完全属于乙方且无任何抵押、查封等产权瑕疵。</w:t>
      </w:r>
    </w:p>
    <w:p>
      <w:pPr>
        <w:snapToGrid w:val="0"/>
        <w:spacing w:before="156" w:after="156"/>
        <w:ind w:left="358" w:hanging="358" w:hangingChars="170"/>
        <w:rPr>
          <w:rFonts w:ascii="Times New Roman" w:hAnsi="宋体" w:eastAsia="宋体" w:cs="Times New Roman"/>
          <w:b/>
          <w:color w:val="auto"/>
          <w:szCs w:val="24"/>
        </w:rPr>
      </w:pPr>
      <w:r>
        <w:rPr>
          <w:rFonts w:ascii="Times New Roman" w:hAnsi="宋体" w:eastAsia="宋体" w:cs="Times New Roman"/>
          <w:b/>
          <w:color w:val="auto"/>
          <w:szCs w:val="24"/>
        </w:rPr>
        <w:t>六、履约保证金</w:t>
      </w:r>
    </w:p>
    <w:p>
      <w:pPr>
        <w:snapToGrid w:val="0"/>
        <w:spacing w:before="156" w:after="156"/>
        <w:ind w:left="357" w:hanging="357" w:hangingChars="170"/>
        <w:rPr>
          <w:rFonts w:ascii="Times New Roman" w:hAnsi="宋体" w:eastAsia="宋体" w:cs="Times New Roman"/>
          <w:color w:val="auto"/>
          <w:szCs w:val="24"/>
        </w:rPr>
      </w:pPr>
      <w:r>
        <w:rPr>
          <w:rFonts w:ascii="Times New Roman" w:hAnsi="宋体" w:eastAsia="宋体" w:cs="Times New Roman"/>
          <w:color w:val="auto"/>
          <w:szCs w:val="24"/>
        </w:rPr>
        <w:t>6.1 乙方交纳人民币</w:t>
      </w:r>
      <w:r>
        <w:rPr>
          <w:rFonts w:ascii="Times New Roman" w:hAnsi="宋体" w:eastAsia="宋体" w:cs="Times New Roman"/>
          <w:b/>
          <w:color w:val="auto"/>
          <w:szCs w:val="24"/>
        </w:rPr>
        <w:t>△</w:t>
      </w:r>
      <w:r>
        <w:rPr>
          <w:rFonts w:ascii="Times New Roman" w:hAnsi="宋体" w:eastAsia="宋体" w:cs="Times New Roman"/>
          <w:color w:val="auto"/>
          <w:szCs w:val="24"/>
        </w:rPr>
        <w:t>元作为本合同的履约保证金。</w:t>
      </w:r>
    </w:p>
    <w:p>
      <w:pPr>
        <w:snapToGrid w:val="0"/>
        <w:spacing w:before="120" w:beforeLines="50" w:after="120" w:afterLines="50"/>
        <w:rPr>
          <w:rFonts w:ascii="Times New Roman" w:hAnsi="宋体" w:eastAsia="仿宋_GB2312" w:cs="Times New Roman"/>
          <w:color w:val="auto"/>
          <w:szCs w:val="24"/>
        </w:rPr>
      </w:pPr>
      <w:r>
        <w:rPr>
          <w:rFonts w:hint="eastAsia" w:ascii="Times New Roman" w:hAnsi="宋体" w:eastAsia="宋体" w:cs="Times New Roman"/>
          <w:color w:val="auto"/>
          <w:szCs w:val="24"/>
        </w:rPr>
        <w:t>七</w:t>
      </w:r>
      <w:r>
        <w:rPr>
          <w:rFonts w:ascii="Times New Roman" w:hAnsi="宋体" w:eastAsia="宋体" w:cs="Times New Roman"/>
          <w:color w:val="auto"/>
          <w:szCs w:val="24"/>
        </w:rPr>
        <w:t>.</w:t>
      </w:r>
      <w:r>
        <w:rPr>
          <w:rFonts w:hint="eastAsia" w:ascii="Times New Roman" w:hAnsi="宋体" w:eastAsia="宋体" w:cs="Times New Roman"/>
          <w:color w:val="auto"/>
          <w:szCs w:val="24"/>
        </w:rPr>
        <w:t>转包或分包</w:t>
      </w:r>
    </w:p>
    <w:p>
      <w:pPr>
        <w:snapToGrid w:val="0"/>
        <w:spacing w:before="120" w:beforeLines="50" w:after="120" w:afterLines="50"/>
        <w:rPr>
          <w:rFonts w:ascii="Times New Roman" w:hAnsi="宋体" w:eastAsia="仿宋_GB2312" w:cs="Times New Roman"/>
          <w:color w:val="auto"/>
          <w:szCs w:val="24"/>
        </w:rPr>
      </w:pPr>
      <w:r>
        <w:rPr>
          <w:rFonts w:ascii="Times New Roman" w:hAnsi="宋体" w:eastAsia="宋体" w:cs="Times New Roman"/>
          <w:color w:val="auto"/>
          <w:szCs w:val="24"/>
        </w:rPr>
        <w:t>7.1</w:t>
      </w:r>
      <w:r>
        <w:rPr>
          <w:rFonts w:hint="eastAsia" w:ascii="Times New Roman" w:hAnsi="宋体" w:eastAsia="宋体" w:cs="Times New Roman"/>
          <w:color w:val="auto"/>
          <w:szCs w:val="24"/>
        </w:rPr>
        <w:t>本合同范围的货物，应由乙方直接供应，不得转让他人供应；</w:t>
      </w:r>
    </w:p>
    <w:p>
      <w:pPr>
        <w:snapToGrid w:val="0"/>
        <w:spacing w:before="120" w:beforeLines="50" w:after="120" w:afterLines="50"/>
        <w:rPr>
          <w:rFonts w:ascii="Times New Roman" w:hAnsi="宋体" w:eastAsia="仿宋_GB2312" w:cs="Times New Roman"/>
          <w:color w:val="auto"/>
          <w:szCs w:val="24"/>
        </w:rPr>
      </w:pPr>
      <w:r>
        <w:rPr>
          <w:rFonts w:ascii="Times New Roman" w:hAnsi="宋体" w:eastAsia="宋体" w:cs="Times New Roman"/>
          <w:color w:val="auto"/>
          <w:szCs w:val="24"/>
        </w:rPr>
        <w:t xml:space="preserve">7.2 </w:t>
      </w:r>
      <w:r>
        <w:rPr>
          <w:rFonts w:hint="eastAsia" w:ascii="Times New Roman" w:hAnsi="宋体" w:eastAsia="宋体" w:cs="Times New Roman"/>
          <w:color w:val="auto"/>
          <w:szCs w:val="24"/>
        </w:rPr>
        <w:t>除非得到甲方的书面同意，乙方不得部分分包给他人供应。</w:t>
      </w:r>
    </w:p>
    <w:p>
      <w:pPr>
        <w:snapToGrid w:val="0"/>
        <w:spacing w:before="120" w:beforeLines="50" w:after="120" w:afterLines="50"/>
        <w:rPr>
          <w:rFonts w:ascii="Times New Roman" w:hAnsi="宋体" w:eastAsia="仿宋_GB2312" w:cs="Times New Roman"/>
          <w:color w:val="auto"/>
          <w:szCs w:val="24"/>
        </w:rPr>
      </w:pPr>
      <w:r>
        <w:rPr>
          <w:rFonts w:ascii="Times New Roman" w:hAnsi="宋体" w:eastAsia="宋体" w:cs="Times New Roman"/>
          <w:color w:val="auto"/>
          <w:szCs w:val="24"/>
        </w:rPr>
        <w:t>7.3</w:t>
      </w:r>
      <w:r>
        <w:rPr>
          <w:rFonts w:hint="eastAsia" w:ascii="Times New Roman" w:hAnsi="宋体" w:eastAsia="宋体" w:cs="Times New Roman"/>
          <w:color w:val="auto"/>
          <w:szCs w:val="24"/>
        </w:rPr>
        <w:t>如有转让和未经甲方同意的分包行为，甲方有权给予终止合同。</w:t>
      </w:r>
    </w:p>
    <w:p>
      <w:pPr>
        <w:snapToGrid w:val="0"/>
        <w:spacing w:before="156" w:after="156"/>
        <w:rPr>
          <w:rFonts w:ascii="Times New Roman" w:hAnsi="宋体" w:eastAsia="宋体" w:cs="Times New Roman"/>
          <w:color w:val="auto"/>
          <w:szCs w:val="24"/>
        </w:rPr>
      </w:pPr>
      <w:r>
        <w:rPr>
          <w:rFonts w:ascii="Times New Roman" w:hAnsi="宋体" w:eastAsia="宋体" w:cs="Times New Roman"/>
          <w:b/>
          <w:color w:val="auto"/>
          <w:szCs w:val="24"/>
        </w:rPr>
        <w:t>八、质保期和质保金</w:t>
      </w:r>
    </w:p>
    <w:p>
      <w:pPr>
        <w:snapToGrid w:val="0"/>
        <w:spacing w:before="156" w:after="156"/>
        <w:ind w:left="359" w:hanging="359" w:hangingChars="171"/>
        <w:rPr>
          <w:rFonts w:ascii="Times New Roman" w:hAnsi="宋体" w:eastAsia="宋体" w:cs="Times New Roman"/>
          <w:color w:val="auto"/>
          <w:szCs w:val="24"/>
        </w:rPr>
      </w:pPr>
      <w:r>
        <w:rPr>
          <w:rFonts w:ascii="Times New Roman" w:hAnsi="宋体" w:eastAsia="宋体" w:cs="Times New Roman"/>
          <w:color w:val="auto"/>
          <w:szCs w:val="24"/>
        </w:rPr>
        <w:t>8.1 质保期</w:t>
      </w:r>
      <w:r>
        <w:rPr>
          <w:rFonts w:ascii="Times New Roman" w:hAnsi="宋体" w:eastAsia="宋体" w:cs="Times New Roman"/>
          <w:color w:val="auto"/>
          <w:szCs w:val="24"/>
          <w:u w:val="single"/>
        </w:rPr>
        <w:t xml:space="preserve">      </w:t>
      </w:r>
      <w:r>
        <w:rPr>
          <w:rFonts w:ascii="Times New Roman" w:hAnsi="宋体" w:eastAsia="宋体" w:cs="Times New Roman"/>
          <w:color w:val="auto"/>
          <w:szCs w:val="24"/>
        </w:rPr>
        <w:t>年。（自交货验收合格之日起计）</w:t>
      </w:r>
    </w:p>
    <w:p>
      <w:pPr>
        <w:snapToGrid w:val="0"/>
        <w:spacing w:before="156" w:after="156"/>
        <w:ind w:left="359" w:hanging="359" w:hangingChars="171"/>
        <w:rPr>
          <w:rFonts w:ascii="Times New Roman" w:hAnsi="宋体" w:eastAsia="宋体" w:cs="Times New Roman"/>
          <w:color w:val="auto"/>
          <w:szCs w:val="24"/>
        </w:rPr>
      </w:pPr>
      <w:r>
        <w:rPr>
          <w:rFonts w:ascii="Times New Roman" w:hAnsi="宋体" w:eastAsia="宋体" w:cs="Times New Roman"/>
          <w:color w:val="auto"/>
          <w:szCs w:val="24"/>
        </w:rPr>
        <w:t>8.2 质保金</w:t>
      </w:r>
      <w:r>
        <w:rPr>
          <w:rFonts w:ascii="Times New Roman" w:hAnsi="宋体" w:eastAsia="宋体" w:cs="Times New Roman"/>
          <w:color w:val="auto"/>
          <w:szCs w:val="24"/>
          <w:u w:val="single"/>
        </w:rPr>
        <w:t xml:space="preserve">            </w:t>
      </w:r>
      <w:r>
        <w:rPr>
          <w:rFonts w:ascii="Times New Roman" w:hAnsi="宋体" w:eastAsia="宋体" w:cs="Times New Roman"/>
          <w:color w:val="auto"/>
          <w:szCs w:val="24"/>
        </w:rPr>
        <w:t>元。（履约保证金在成交供应商按合同约定交货验收合格后自行转为质保金）</w:t>
      </w:r>
    </w:p>
    <w:p>
      <w:pPr>
        <w:snapToGrid w:val="0"/>
        <w:spacing w:before="156" w:after="156"/>
        <w:rPr>
          <w:rFonts w:ascii="Times New Roman" w:hAnsi="宋体" w:eastAsia="宋体" w:cs="Times New Roman"/>
          <w:b/>
          <w:color w:val="auto"/>
          <w:szCs w:val="24"/>
        </w:rPr>
      </w:pPr>
      <w:r>
        <w:rPr>
          <w:rFonts w:ascii="Times New Roman" w:hAnsi="宋体" w:eastAsia="宋体" w:cs="Times New Roman"/>
          <w:b/>
          <w:color w:val="auto"/>
          <w:szCs w:val="24"/>
        </w:rPr>
        <w:t>九、交货期、交货方式及交货地点</w:t>
      </w:r>
    </w:p>
    <w:p>
      <w:pPr>
        <w:snapToGrid w:val="0"/>
        <w:spacing w:before="156" w:after="156"/>
        <w:rPr>
          <w:rFonts w:ascii="Times New Roman" w:hAnsi="宋体" w:eastAsia="宋体" w:cs="Times New Roman"/>
          <w:bCs/>
          <w:color w:val="auto"/>
          <w:szCs w:val="24"/>
        </w:rPr>
      </w:pPr>
      <w:r>
        <w:rPr>
          <w:rFonts w:ascii="Times New Roman" w:hAnsi="宋体" w:eastAsia="宋体" w:cs="Times New Roman"/>
          <w:bCs/>
          <w:color w:val="auto"/>
          <w:szCs w:val="24"/>
        </w:rPr>
        <w:t>9.1 交货期：</w:t>
      </w:r>
    </w:p>
    <w:p>
      <w:pPr>
        <w:snapToGrid w:val="0"/>
        <w:spacing w:before="156" w:after="156"/>
        <w:rPr>
          <w:rFonts w:ascii="Times New Roman" w:hAnsi="宋体" w:eastAsia="宋体" w:cs="Times New Roman"/>
          <w:bCs/>
          <w:color w:val="auto"/>
          <w:szCs w:val="24"/>
        </w:rPr>
      </w:pPr>
      <w:r>
        <w:rPr>
          <w:rFonts w:ascii="Times New Roman" w:hAnsi="宋体" w:eastAsia="宋体" w:cs="Times New Roman"/>
          <w:bCs/>
          <w:color w:val="auto"/>
          <w:szCs w:val="24"/>
        </w:rPr>
        <w:t>9.2 交货方式：</w:t>
      </w:r>
    </w:p>
    <w:p>
      <w:pPr>
        <w:snapToGrid w:val="0"/>
        <w:spacing w:before="156" w:after="156"/>
        <w:rPr>
          <w:rFonts w:ascii="Times New Roman" w:hAnsi="宋体" w:eastAsia="宋体" w:cs="Times New Roman"/>
          <w:b/>
          <w:color w:val="auto"/>
          <w:szCs w:val="24"/>
        </w:rPr>
      </w:pPr>
      <w:r>
        <w:rPr>
          <w:rFonts w:ascii="Times New Roman" w:hAnsi="宋体" w:eastAsia="宋体" w:cs="Times New Roman"/>
          <w:bCs/>
          <w:color w:val="auto"/>
          <w:szCs w:val="24"/>
        </w:rPr>
        <w:t>9.3 交货地点：</w:t>
      </w:r>
    </w:p>
    <w:p>
      <w:pPr>
        <w:snapToGrid w:val="0"/>
        <w:spacing w:before="156" w:after="156"/>
        <w:rPr>
          <w:rFonts w:ascii="Times New Roman" w:hAnsi="宋体" w:eastAsia="宋体" w:cs="Times New Roman"/>
          <w:b/>
          <w:color w:val="auto"/>
          <w:szCs w:val="24"/>
        </w:rPr>
      </w:pPr>
      <w:r>
        <w:rPr>
          <w:rFonts w:ascii="Times New Roman" w:hAnsi="宋体" w:eastAsia="宋体" w:cs="Times New Roman"/>
          <w:b/>
          <w:color w:val="auto"/>
          <w:szCs w:val="24"/>
        </w:rPr>
        <w:t>十、货款支付</w:t>
      </w:r>
    </w:p>
    <w:p>
      <w:pPr>
        <w:snapToGrid w:val="0"/>
        <w:spacing w:before="156" w:after="156"/>
        <w:ind w:left="420" w:hanging="420" w:hangingChars="200"/>
        <w:rPr>
          <w:rFonts w:ascii="Times New Roman" w:hAnsi="宋体" w:eastAsia="宋体" w:cs="Times New Roman"/>
          <w:color w:val="auto"/>
          <w:szCs w:val="24"/>
        </w:rPr>
      </w:pPr>
      <w:r>
        <w:rPr>
          <w:rFonts w:ascii="Times New Roman" w:hAnsi="宋体" w:eastAsia="宋体" w:cs="Times New Roman"/>
          <w:color w:val="auto"/>
          <w:szCs w:val="24"/>
        </w:rPr>
        <w:t>10.1 付款方式：</w:t>
      </w:r>
    </w:p>
    <w:p>
      <w:pPr>
        <w:snapToGrid w:val="0"/>
        <w:spacing w:before="156" w:after="156"/>
        <w:ind w:left="359" w:hanging="359" w:hangingChars="171"/>
        <w:rPr>
          <w:rFonts w:ascii="Times New Roman" w:hAnsi="宋体" w:eastAsia="宋体" w:cs="Times New Roman"/>
          <w:color w:val="auto"/>
          <w:szCs w:val="24"/>
        </w:rPr>
      </w:pPr>
    </w:p>
    <w:p>
      <w:pPr>
        <w:snapToGrid w:val="0"/>
        <w:spacing w:before="156" w:after="156"/>
        <w:ind w:left="359" w:hanging="359" w:hangingChars="171"/>
        <w:rPr>
          <w:rFonts w:ascii="Times New Roman" w:hAnsi="宋体" w:eastAsia="宋体" w:cs="Times New Roman"/>
          <w:color w:val="auto"/>
          <w:szCs w:val="24"/>
        </w:rPr>
      </w:pPr>
      <w:r>
        <w:rPr>
          <w:rFonts w:ascii="Times New Roman" w:hAnsi="宋体" w:eastAsia="宋体" w:cs="Times New Roman"/>
          <w:color w:val="auto"/>
          <w:szCs w:val="24"/>
        </w:rPr>
        <w:t>10.2当采购数量与实际使用数量不一致时，</w:t>
      </w:r>
      <w:r>
        <w:rPr>
          <w:rFonts w:hint="eastAsia" w:ascii="Times New Roman" w:hAnsi="宋体" w:eastAsia="宋体" w:cs="Times New Roman"/>
          <w:color w:val="auto"/>
          <w:szCs w:val="24"/>
        </w:rPr>
        <w:t>供应商</w:t>
      </w:r>
      <w:r>
        <w:rPr>
          <w:rFonts w:ascii="Times New Roman" w:hAnsi="宋体" w:eastAsia="宋体" w:cs="Times New Roman"/>
          <w:color w:val="auto"/>
          <w:szCs w:val="24"/>
        </w:rPr>
        <w:t>应根据实际使用量供货，合同的最终结算金额按实际使用量乘以成交单价进行计算。</w:t>
      </w:r>
    </w:p>
    <w:p>
      <w:pPr>
        <w:snapToGrid w:val="0"/>
        <w:spacing w:before="120" w:beforeLines="50" w:after="120" w:afterLines="50"/>
        <w:rPr>
          <w:rFonts w:ascii="Times New Roman" w:hAnsi="宋体" w:eastAsia="仿宋_GB2312" w:cs="Times New Roman"/>
          <w:b/>
          <w:color w:val="auto"/>
          <w:szCs w:val="24"/>
        </w:rPr>
      </w:pPr>
      <w:r>
        <w:rPr>
          <w:rFonts w:hint="eastAsia" w:ascii="Times New Roman" w:hAnsi="宋体" w:eastAsia="宋体" w:cs="Times New Roman"/>
          <w:b/>
          <w:color w:val="auto"/>
          <w:szCs w:val="24"/>
        </w:rPr>
        <w:t>十一</w:t>
      </w:r>
      <w:r>
        <w:rPr>
          <w:rFonts w:ascii="Times New Roman" w:hAnsi="宋体" w:eastAsia="宋体" w:cs="Times New Roman"/>
          <w:b/>
          <w:color w:val="auto"/>
          <w:szCs w:val="24"/>
        </w:rPr>
        <w:t>.</w:t>
      </w:r>
      <w:r>
        <w:rPr>
          <w:rFonts w:hint="eastAsia" w:ascii="Times New Roman" w:hAnsi="宋体" w:eastAsia="宋体" w:cs="Times New Roman"/>
          <w:b/>
          <w:color w:val="auto"/>
          <w:szCs w:val="24"/>
        </w:rPr>
        <w:t>税</w:t>
      </w:r>
    </w:p>
    <w:p>
      <w:pPr>
        <w:snapToGrid w:val="0"/>
        <w:spacing w:before="120" w:beforeLines="50" w:after="120" w:afterLines="50"/>
        <w:rPr>
          <w:rFonts w:ascii="Times New Roman" w:hAnsi="宋体" w:eastAsia="仿宋_GB2312" w:cs="Times New Roman"/>
          <w:color w:val="auto"/>
          <w:szCs w:val="24"/>
        </w:rPr>
      </w:pPr>
      <w:r>
        <w:rPr>
          <w:rFonts w:ascii="Times New Roman" w:hAnsi="宋体" w:eastAsia="宋体" w:cs="Times New Roman"/>
          <w:color w:val="auto"/>
          <w:szCs w:val="24"/>
        </w:rPr>
        <w:t>11.1</w:t>
      </w:r>
      <w:r>
        <w:rPr>
          <w:rFonts w:hint="eastAsia" w:ascii="Times New Roman" w:hAnsi="宋体" w:eastAsia="宋体" w:cs="Times New Roman"/>
          <w:color w:val="auto"/>
          <w:szCs w:val="24"/>
        </w:rPr>
        <w:t>本合同执行中相关的一切税费均由乙方负担。</w:t>
      </w:r>
    </w:p>
    <w:p>
      <w:pPr>
        <w:snapToGrid w:val="0"/>
        <w:spacing w:before="156" w:after="156"/>
        <w:ind w:left="360" w:hanging="361" w:hangingChars="171"/>
        <w:rPr>
          <w:rFonts w:ascii="Times New Roman" w:hAnsi="宋体" w:eastAsia="宋体" w:cs="Times New Roman"/>
          <w:color w:val="auto"/>
          <w:szCs w:val="24"/>
        </w:rPr>
      </w:pPr>
      <w:r>
        <w:rPr>
          <w:rFonts w:ascii="Times New Roman" w:hAnsi="宋体" w:eastAsia="宋体" w:cs="Times New Roman"/>
          <w:b/>
          <w:color w:val="auto"/>
          <w:szCs w:val="24"/>
        </w:rPr>
        <w:t>十二、质量保证及售后服务</w:t>
      </w:r>
    </w:p>
    <w:p>
      <w:pPr>
        <w:snapToGrid w:val="0"/>
        <w:spacing w:before="156" w:after="156"/>
        <w:ind w:left="359" w:hanging="359" w:hangingChars="171"/>
        <w:rPr>
          <w:rFonts w:ascii="Times New Roman" w:hAnsi="宋体" w:eastAsia="宋体" w:cs="Times New Roman"/>
          <w:color w:val="auto"/>
          <w:szCs w:val="24"/>
        </w:rPr>
      </w:pPr>
      <w:r>
        <w:rPr>
          <w:rFonts w:ascii="Times New Roman" w:hAnsi="宋体" w:eastAsia="宋体" w:cs="Times New Roman"/>
          <w:color w:val="auto"/>
          <w:szCs w:val="24"/>
        </w:rPr>
        <w:t>12.1 乙方应按</w:t>
      </w:r>
      <w:r>
        <w:rPr>
          <w:rFonts w:hint="eastAsia" w:ascii="Times New Roman" w:hAnsi="宋体" w:eastAsia="宋体" w:cs="Times New Roman"/>
          <w:color w:val="auto"/>
          <w:szCs w:val="24"/>
        </w:rPr>
        <w:t>采购文件</w:t>
      </w:r>
      <w:r>
        <w:rPr>
          <w:rFonts w:ascii="Times New Roman" w:hAnsi="宋体" w:eastAsia="宋体" w:cs="Times New Roman"/>
          <w:color w:val="auto"/>
          <w:szCs w:val="24"/>
        </w:rPr>
        <w:t>规定的货物性能、技术要求、质量标准向甲方提供未经使用的全新产品。</w:t>
      </w:r>
    </w:p>
    <w:p>
      <w:pPr>
        <w:snapToGrid w:val="0"/>
        <w:spacing w:before="156" w:after="156"/>
        <w:ind w:left="420" w:hanging="420" w:hangingChars="200"/>
        <w:rPr>
          <w:rFonts w:ascii="Times New Roman" w:hAnsi="宋体" w:eastAsia="宋体" w:cs="Times New Roman"/>
          <w:color w:val="auto"/>
          <w:szCs w:val="24"/>
        </w:rPr>
      </w:pPr>
      <w:r>
        <w:rPr>
          <w:rFonts w:ascii="Times New Roman" w:hAnsi="宋体" w:eastAsia="宋体" w:cs="Times New Roman"/>
          <w:color w:val="auto"/>
          <w:szCs w:val="24"/>
        </w:rPr>
        <w:t>12.2 乙方提供的货物在质量期内因货物本身的质量问题发生故障，乙方应负责免费更换。对达不到技术要求者，根据实际情况，经双方协商，可按以下办法处理：</w:t>
      </w:r>
    </w:p>
    <w:p>
      <w:pPr>
        <w:snapToGrid w:val="0"/>
        <w:spacing w:before="156" w:after="156"/>
        <w:ind w:firstLine="420"/>
        <w:rPr>
          <w:rFonts w:ascii="Times New Roman" w:hAnsi="宋体" w:eastAsia="宋体" w:cs="Times New Roman"/>
          <w:color w:val="auto"/>
          <w:szCs w:val="24"/>
        </w:rPr>
      </w:pPr>
      <w:r>
        <w:rPr>
          <w:rFonts w:ascii="Times New Roman" w:hAnsi="宋体" w:eastAsia="宋体" w:cs="Times New Roman"/>
          <w:color w:val="auto"/>
          <w:szCs w:val="24"/>
        </w:rPr>
        <w:t>⑴更换：由乙方承担所发生的全部费用。</w:t>
      </w:r>
    </w:p>
    <w:p>
      <w:pPr>
        <w:snapToGrid w:val="0"/>
        <w:spacing w:before="156" w:after="156"/>
        <w:ind w:firstLine="420"/>
        <w:rPr>
          <w:rFonts w:ascii="Times New Roman" w:hAnsi="宋体" w:eastAsia="宋体" w:cs="Times New Roman"/>
          <w:color w:val="auto"/>
          <w:szCs w:val="24"/>
        </w:rPr>
      </w:pPr>
      <w:r>
        <w:rPr>
          <w:rFonts w:ascii="Times New Roman" w:hAnsi="宋体" w:eastAsia="宋体" w:cs="Times New Roman"/>
          <w:color w:val="auto"/>
          <w:szCs w:val="24"/>
        </w:rPr>
        <w:t>⑵贬值处理：由甲乙双方合议定价。</w:t>
      </w:r>
    </w:p>
    <w:p>
      <w:pPr>
        <w:snapToGrid w:val="0"/>
        <w:spacing w:before="156" w:after="156"/>
        <w:ind w:firstLine="420"/>
        <w:rPr>
          <w:rFonts w:ascii="Times New Roman" w:hAnsi="宋体" w:eastAsia="宋体" w:cs="Times New Roman"/>
          <w:color w:val="auto"/>
          <w:szCs w:val="24"/>
        </w:rPr>
      </w:pPr>
      <w:r>
        <w:rPr>
          <w:rFonts w:ascii="Times New Roman" w:hAnsi="宋体" w:eastAsia="宋体" w:cs="Times New Roman"/>
          <w:color w:val="auto"/>
          <w:szCs w:val="24"/>
        </w:rPr>
        <w:t>⑶退货处理：乙方应退还甲方支付的合同款，同时应承担该货物的直接费用（运输、保险、检验、货款利息及银行手续费等）。</w:t>
      </w:r>
    </w:p>
    <w:p>
      <w:pPr>
        <w:snapToGrid w:val="0"/>
        <w:spacing w:before="156" w:after="156"/>
        <w:rPr>
          <w:rFonts w:ascii="Times New Roman" w:hAnsi="宋体" w:eastAsia="宋体" w:cs="Times New Roman"/>
          <w:color w:val="auto"/>
          <w:szCs w:val="24"/>
        </w:rPr>
      </w:pPr>
      <w:r>
        <w:rPr>
          <w:rFonts w:ascii="Times New Roman" w:hAnsi="宋体" w:eastAsia="宋体" w:cs="Times New Roman"/>
          <w:color w:val="auto"/>
          <w:szCs w:val="24"/>
        </w:rPr>
        <w:t>12.3 如在使用过程中发生质量问题，乙方在接到甲方通知后在△小时内到达甲方现场。</w:t>
      </w:r>
    </w:p>
    <w:p>
      <w:pPr>
        <w:snapToGrid w:val="0"/>
        <w:spacing w:before="156" w:after="156"/>
        <w:rPr>
          <w:rFonts w:ascii="Times New Roman" w:hAnsi="宋体" w:eastAsia="宋体" w:cs="Times New Roman"/>
          <w:color w:val="auto"/>
          <w:szCs w:val="24"/>
        </w:rPr>
      </w:pPr>
      <w:r>
        <w:rPr>
          <w:rFonts w:ascii="Times New Roman" w:hAnsi="宋体" w:eastAsia="宋体" w:cs="Times New Roman"/>
          <w:color w:val="auto"/>
          <w:szCs w:val="24"/>
        </w:rPr>
        <w:t>12.4 在质保期内，乙方应对货物出现的质量及安全问题负责处理解决并承担一切费用。</w:t>
      </w:r>
    </w:p>
    <w:p>
      <w:pPr>
        <w:snapToGrid w:val="0"/>
        <w:spacing w:before="156" w:after="156"/>
        <w:ind w:left="420" w:hanging="420" w:hangingChars="200"/>
        <w:rPr>
          <w:rFonts w:ascii="Times New Roman" w:hAnsi="宋体" w:eastAsia="宋体" w:cs="Times New Roman"/>
          <w:color w:val="auto"/>
          <w:szCs w:val="24"/>
        </w:rPr>
      </w:pPr>
      <w:r>
        <w:rPr>
          <w:rFonts w:ascii="Times New Roman" w:hAnsi="宋体" w:eastAsia="宋体" w:cs="Times New Roman"/>
          <w:color w:val="auto"/>
          <w:szCs w:val="24"/>
        </w:rPr>
        <w:t>12.5上述的货物免费保修期为</w:t>
      </w:r>
      <w:r>
        <w:rPr>
          <w:rFonts w:ascii="Times New Roman" w:hAnsi="宋体" w:eastAsia="宋体" w:cs="Times New Roman"/>
          <w:color w:val="auto"/>
          <w:szCs w:val="24"/>
          <w:u w:val="single"/>
        </w:rPr>
        <w:t xml:space="preserve">     </w:t>
      </w:r>
      <w:r>
        <w:rPr>
          <w:rFonts w:ascii="Times New Roman" w:hAnsi="宋体" w:eastAsia="宋体" w:cs="Times New Roman"/>
          <w:color w:val="auto"/>
          <w:szCs w:val="24"/>
        </w:rPr>
        <w:t>年，因人为因素出现的故障不在免费保修范围内。超过保修期的机器货物，终生维修，维修时只收部件成本费。</w:t>
      </w:r>
    </w:p>
    <w:p>
      <w:pPr>
        <w:snapToGrid w:val="0"/>
        <w:spacing w:before="156" w:after="156"/>
        <w:rPr>
          <w:rFonts w:ascii="Times New Roman" w:hAnsi="宋体" w:eastAsia="宋体" w:cs="Times New Roman"/>
          <w:b/>
          <w:color w:val="auto"/>
          <w:szCs w:val="24"/>
        </w:rPr>
      </w:pPr>
      <w:r>
        <w:rPr>
          <w:rFonts w:ascii="Times New Roman" w:hAnsi="宋体" w:eastAsia="宋体" w:cs="Times New Roman"/>
          <w:b/>
          <w:color w:val="auto"/>
          <w:szCs w:val="24"/>
        </w:rPr>
        <w:t>十三、调试和验收</w:t>
      </w:r>
    </w:p>
    <w:p>
      <w:pPr>
        <w:snapToGrid w:val="0"/>
        <w:spacing w:before="156" w:after="156"/>
        <w:ind w:left="420" w:hanging="420" w:hangingChars="200"/>
        <w:rPr>
          <w:rFonts w:ascii="Times New Roman" w:hAnsi="宋体" w:eastAsia="宋体" w:cs="Times New Roman"/>
          <w:color w:val="auto"/>
          <w:szCs w:val="24"/>
        </w:rPr>
      </w:pPr>
      <w:r>
        <w:rPr>
          <w:rFonts w:ascii="Times New Roman" w:hAnsi="宋体" w:eastAsia="宋体" w:cs="Times New Roman"/>
          <w:color w:val="auto"/>
          <w:szCs w:val="24"/>
        </w:rPr>
        <w:t>13.1 甲方对乙方提交的货物依据</w:t>
      </w:r>
      <w:r>
        <w:rPr>
          <w:rFonts w:hint="eastAsia" w:ascii="Times New Roman" w:hAnsi="宋体" w:eastAsia="宋体" w:cs="Times New Roman"/>
          <w:color w:val="auto"/>
          <w:szCs w:val="24"/>
        </w:rPr>
        <w:t>采购文件</w:t>
      </w:r>
      <w:r>
        <w:rPr>
          <w:rFonts w:ascii="Times New Roman" w:hAnsi="宋体" w:eastAsia="宋体" w:cs="Times New Roman"/>
          <w:color w:val="auto"/>
          <w:szCs w:val="24"/>
        </w:rPr>
        <w:t>上的技术规格要求和国家有关质量标准进行现场初步验收，外观、说明书符合</w:t>
      </w:r>
      <w:r>
        <w:rPr>
          <w:rFonts w:hint="eastAsia" w:ascii="Times New Roman" w:hAnsi="宋体" w:eastAsia="宋体" w:cs="Times New Roman"/>
          <w:color w:val="auto"/>
          <w:szCs w:val="24"/>
        </w:rPr>
        <w:t>采购文件</w:t>
      </w:r>
      <w:r>
        <w:rPr>
          <w:rFonts w:ascii="Times New Roman" w:hAnsi="宋体" w:eastAsia="宋体" w:cs="Times New Roman"/>
          <w:color w:val="auto"/>
          <w:szCs w:val="24"/>
        </w:rPr>
        <w:t>技术要求的，给予签收，初步验收不合格的不予签收。货到后，甲方需在五个工作日内验收。</w:t>
      </w:r>
    </w:p>
    <w:p>
      <w:pPr>
        <w:snapToGrid w:val="0"/>
        <w:spacing w:before="156" w:after="156"/>
        <w:ind w:left="420" w:hanging="420" w:hangingChars="200"/>
        <w:rPr>
          <w:rFonts w:ascii="Times New Roman" w:hAnsi="宋体" w:eastAsia="宋体" w:cs="Times New Roman"/>
          <w:color w:val="auto"/>
          <w:szCs w:val="24"/>
        </w:rPr>
      </w:pPr>
      <w:r>
        <w:rPr>
          <w:rFonts w:ascii="Times New Roman" w:hAnsi="宋体" w:eastAsia="宋体" w:cs="Times New Roman"/>
          <w:color w:val="auto"/>
          <w:szCs w:val="24"/>
        </w:rPr>
        <w:t>13.2 乙方交货前应对产品作出全面检查和对验收文件进行整理，并列出清单，作为甲方收货验收和使用的技术条件依据，检验的结果应随货物交甲方。</w:t>
      </w:r>
    </w:p>
    <w:p>
      <w:pPr>
        <w:snapToGrid w:val="0"/>
        <w:spacing w:before="156" w:after="156"/>
        <w:ind w:left="420" w:hanging="420" w:hangingChars="200"/>
        <w:rPr>
          <w:rFonts w:ascii="Times New Roman" w:hAnsi="宋体" w:eastAsia="宋体" w:cs="Times New Roman"/>
          <w:color w:val="auto"/>
          <w:szCs w:val="24"/>
          <w:u w:val="single"/>
        </w:rPr>
      </w:pPr>
      <w:r>
        <w:rPr>
          <w:rFonts w:ascii="Times New Roman" w:hAnsi="宋体" w:eastAsia="宋体" w:cs="Times New Roman"/>
          <w:color w:val="auto"/>
          <w:szCs w:val="24"/>
        </w:rPr>
        <w:t>13.3 甲方对乙方提供的货物在使用前进行调试时，乙方需负责安装并培训甲方的使用操作人员，并协助甲方一起调试，直到符合技术要求，甲方才做最终验收。</w:t>
      </w:r>
    </w:p>
    <w:p>
      <w:pPr>
        <w:snapToGrid w:val="0"/>
        <w:spacing w:before="156" w:after="156"/>
        <w:ind w:left="420" w:hanging="420" w:hangingChars="200"/>
        <w:rPr>
          <w:rFonts w:ascii="Times New Roman" w:hAnsi="宋体" w:eastAsia="宋体" w:cs="Times New Roman"/>
          <w:color w:val="auto"/>
          <w:szCs w:val="24"/>
        </w:rPr>
      </w:pPr>
      <w:r>
        <w:rPr>
          <w:rFonts w:ascii="Times New Roman" w:hAnsi="宋体" w:eastAsia="宋体" w:cs="Times New Roman"/>
          <w:color w:val="auto"/>
          <w:szCs w:val="24"/>
        </w:rPr>
        <w:t>13.4 对技术复杂的货物，甲方应请国家认可的专业检测机构参与初步验收及最终验收，并由其出具质量检测报告。</w:t>
      </w:r>
    </w:p>
    <w:p>
      <w:pPr>
        <w:snapToGrid w:val="0"/>
        <w:spacing w:before="156" w:after="156"/>
        <w:ind w:left="420" w:hanging="420" w:hangingChars="200"/>
        <w:rPr>
          <w:rFonts w:ascii="Times New Roman" w:hAnsi="宋体" w:eastAsia="宋体" w:cs="Times New Roman"/>
          <w:color w:val="auto"/>
          <w:szCs w:val="24"/>
        </w:rPr>
      </w:pPr>
      <w:r>
        <w:rPr>
          <w:rFonts w:ascii="Times New Roman" w:hAnsi="宋体" w:eastAsia="宋体" w:cs="Times New Roman"/>
          <w:color w:val="auto"/>
          <w:szCs w:val="24"/>
        </w:rPr>
        <w:t>13.5 验收时乙方必须在现场，验收完毕后作出验收结果报告；验收费用由乙方负责。</w:t>
      </w:r>
    </w:p>
    <w:p>
      <w:pPr>
        <w:snapToGrid w:val="0"/>
        <w:spacing w:before="156" w:after="156"/>
        <w:rPr>
          <w:rFonts w:ascii="Times New Roman" w:hAnsi="宋体" w:eastAsia="宋体" w:cs="Times New Roman"/>
          <w:b/>
          <w:color w:val="auto"/>
          <w:szCs w:val="24"/>
        </w:rPr>
      </w:pPr>
      <w:r>
        <w:rPr>
          <w:rFonts w:ascii="Times New Roman" w:hAnsi="宋体" w:eastAsia="宋体" w:cs="Times New Roman"/>
          <w:b/>
          <w:color w:val="auto"/>
          <w:szCs w:val="24"/>
        </w:rPr>
        <w:t>十四、货物包装、发运及运输</w:t>
      </w:r>
    </w:p>
    <w:p>
      <w:pPr>
        <w:snapToGrid w:val="0"/>
        <w:spacing w:before="156" w:after="156"/>
        <w:ind w:left="420" w:hanging="420" w:hangingChars="200"/>
        <w:rPr>
          <w:rFonts w:ascii="Times New Roman" w:hAnsi="宋体" w:eastAsia="宋体" w:cs="Times New Roman"/>
          <w:color w:val="auto"/>
          <w:szCs w:val="24"/>
        </w:rPr>
      </w:pPr>
      <w:r>
        <w:rPr>
          <w:rFonts w:ascii="Times New Roman" w:hAnsi="宋体" w:eastAsia="宋体" w:cs="Times New Roman"/>
          <w:color w:val="auto"/>
          <w:szCs w:val="24"/>
        </w:rPr>
        <w:t>14.1 乙方应在货物发运前对其进行满足运输距离、防潮、防震、防锈和防破损装卸等要求包装，以保证货物安全运达甲方指定地点。</w:t>
      </w:r>
    </w:p>
    <w:p>
      <w:pPr>
        <w:snapToGrid w:val="0"/>
        <w:spacing w:before="156" w:after="156"/>
        <w:ind w:left="420" w:hanging="420" w:hangingChars="200"/>
        <w:rPr>
          <w:rFonts w:ascii="Times New Roman" w:hAnsi="宋体" w:eastAsia="宋体" w:cs="Times New Roman"/>
          <w:color w:val="auto"/>
          <w:szCs w:val="24"/>
        </w:rPr>
      </w:pPr>
      <w:r>
        <w:rPr>
          <w:rFonts w:ascii="Times New Roman" w:hAnsi="宋体" w:eastAsia="宋体" w:cs="Times New Roman"/>
          <w:color w:val="auto"/>
          <w:szCs w:val="24"/>
        </w:rPr>
        <w:t>14.2 使用说明书、质量检验证明书、随配附件和工具以及清单一并附于货物内。</w:t>
      </w:r>
    </w:p>
    <w:p>
      <w:pPr>
        <w:snapToGrid w:val="0"/>
        <w:spacing w:before="156" w:after="156"/>
        <w:ind w:left="420" w:hanging="420" w:hangingChars="200"/>
        <w:rPr>
          <w:rFonts w:ascii="Times New Roman" w:hAnsi="宋体" w:eastAsia="宋体" w:cs="Times New Roman"/>
          <w:color w:val="auto"/>
          <w:szCs w:val="24"/>
        </w:rPr>
      </w:pPr>
      <w:r>
        <w:rPr>
          <w:rFonts w:ascii="Times New Roman" w:hAnsi="宋体" w:eastAsia="宋体" w:cs="Times New Roman"/>
          <w:color w:val="auto"/>
          <w:szCs w:val="24"/>
        </w:rPr>
        <w:t>14.3 乙方在货物发运手续办理完毕后24小时内或货到甲方48小时前通知甲方，以准备接货。</w:t>
      </w:r>
    </w:p>
    <w:p>
      <w:pPr>
        <w:snapToGrid w:val="0"/>
        <w:spacing w:before="156" w:after="156"/>
        <w:ind w:left="420" w:hanging="420" w:hangingChars="200"/>
        <w:rPr>
          <w:rFonts w:ascii="Times New Roman" w:hAnsi="宋体" w:eastAsia="宋体" w:cs="Times New Roman"/>
          <w:color w:val="auto"/>
          <w:szCs w:val="24"/>
        </w:rPr>
      </w:pPr>
      <w:r>
        <w:rPr>
          <w:rFonts w:ascii="Times New Roman" w:hAnsi="宋体" w:eastAsia="宋体" w:cs="Times New Roman"/>
          <w:color w:val="auto"/>
          <w:szCs w:val="24"/>
        </w:rPr>
        <w:t>14.4 货物在交付甲方前发生的风险均由乙方负责。</w:t>
      </w:r>
    </w:p>
    <w:p>
      <w:pPr>
        <w:snapToGrid w:val="0"/>
        <w:spacing w:before="156" w:after="156"/>
        <w:ind w:left="420" w:right="26" w:hanging="420" w:hangingChars="200"/>
        <w:rPr>
          <w:rFonts w:ascii="Times New Roman" w:hAnsi="宋体" w:eastAsia="宋体" w:cs="Times New Roman"/>
          <w:color w:val="auto"/>
          <w:szCs w:val="24"/>
        </w:rPr>
      </w:pPr>
      <w:r>
        <w:rPr>
          <w:rFonts w:ascii="Times New Roman" w:hAnsi="宋体" w:eastAsia="宋体" w:cs="Times New Roman"/>
          <w:color w:val="auto"/>
          <w:szCs w:val="24"/>
        </w:rPr>
        <w:t>14.5 货物在规定的交付期限内由乙方送达甲方指定的地点视为交付，乙方同时需通知甲方货物已送达。</w:t>
      </w:r>
    </w:p>
    <w:p>
      <w:pPr>
        <w:snapToGrid w:val="0"/>
        <w:spacing w:before="156" w:after="156"/>
        <w:rPr>
          <w:rFonts w:ascii="Times New Roman" w:hAnsi="宋体" w:eastAsia="宋体" w:cs="Times New Roman"/>
          <w:b/>
          <w:color w:val="auto"/>
          <w:szCs w:val="24"/>
        </w:rPr>
      </w:pPr>
      <w:r>
        <w:rPr>
          <w:rFonts w:ascii="Times New Roman" w:hAnsi="宋体" w:eastAsia="宋体" w:cs="Times New Roman"/>
          <w:b/>
          <w:color w:val="auto"/>
          <w:szCs w:val="24"/>
        </w:rPr>
        <w:t>十五、违约责任</w:t>
      </w:r>
    </w:p>
    <w:p>
      <w:pPr>
        <w:snapToGrid w:val="0"/>
        <w:spacing w:before="156" w:after="156"/>
        <w:ind w:left="359" w:hanging="359" w:hangingChars="171"/>
        <w:rPr>
          <w:rFonts w:ascii="Times New Roman" w:hAnsi="宋体" w:eastAsia="宋体" w:cs="Times New Roman"/>
          <w:color w:val="auto"/>
          <w:szCs w:val="24"/>
        </w:rPr>
      </w:pPr>
      <w:r>
        <w:rPr>
          <w:rFonts w:ascii="Times New Roman" w:hAnsi="宋体" w:eastAsia="宋体" w:cs="Times New Roman"/>
          <w:color w:val="auto"/>
          <w:szCs w:val="24"/>
        </w:rPr>
        <w:t>15.1 甲方无正当理由拒收货物的，甲方向乙方偿付拒收货款总值的百分之五违约金。</w:t>
      </w:r>
    </w:p>
    <w:p>
      <w:pPr>
        <w:snapToGrid w:val="0"/>
        <w:spacing w:before="156" w:after="156"/>
        <w:ind w:left="359" w:hanging="359" w:hangingChars="171"/>
        <w:rPr>
          <w:rFonts w:ascii="Times New Roman" w:hAnsi="宋体" w:eastAsia="宋体" w:cs="Times New Roman"/>
          <w:color w:val="auto"/>
          <w:szCs w:val="24"/>
        </w:rPr>
      </w:pPr>
      <w:r>
        <w:rPr>
          <w:rFonts w:ascii="Times New Roman" w:hAnsi="宋体" w:eastAsia="宋体" w:cs="Times New Roman"/>
          <w:color w:val="auto"/>
          <w:szCs w:val="24"/>
        </w:rPr>
        <w:t>15.2 甲方无故逾期验收和办理货款支付手续的,甲方应按逾期付款总额每日万分之五向乙方支付违约金。</w:t>
      </w:r>
    </w:p>
    <w:p>
      <w:pPr>
        <w:snapToGrid w:val="0"/>
        <w:spacing w:before="156" w:after="156"/>
        <w:ind w:left="359" w:hanging="359" w:hangingChars="171"/>
        <w:rPr>
          <w:rFonts w:ascii="Times New Roman" w:hAnsi="宋体" w:eastAsia="宋体" w:cs="Times New Roman"/>
          <w:color w:val="auto"/>
          <w:szCs w:val="24"/>
        </w:rPr>
      </w:pPr>
      <w:r>
        <w:rPr>
          <w:rFonts w:ascii="Times New Roman" w:hAnsi="宋体" w:eastAsia="宋体" w:cs="Times New Roman"/>
          <w:color w:val="auto"/>
          <w:szCs w:val="24"/>
        </w:rPr>
        <w:t>15.3 乙方逾期交付货物</w:t>
      </w:r>
      <w:r>
        <w:rPr>
          <w:rFonts w:hint="eastAsia" w:ascii="Times New Roman" w:hAnsi="宋体" w:eastAsia="宋体" w:cs="Times New Roman"/>
          <w:color w:val="auto"/>
          <w:szCs w:val="24"/>
        </w:rPr>
        <w:t>（交货期</w:t>
      </w:r>
      <w:r>
        <w:rPr>
          <w:rFonts w:hint="eastAsia" w:ascii="宋体" w:hAnsi="Times New Roman" w:eastAsia="宋体" w:cs="Times New Roman"/>
          <w:color w:val="auto"/>
          <w:szCs w:val="24"/>
        </w:rPr>
        <w:t>为签订合同后5个月内供货、安装并验收完毕，交付使用。</w:t>
      </w:r>
      <w:r>
        <w:rPr>
          <w:rFonts w:hint="eastAsia" w:ascii="Times New Roman" w:hAnsi="宋体" w:eastAsia="宋体" w:cs="Times New Roman"/>
          <w:color w:val="auto"/>
          <w:szCs w:val="24"/>
        </w:rPr>
        <w:t>）</w:t>
      </w:r>
      <w:r>
        <w:rPr>
          <w:rFonts w:ascii="Times New Roman" w:hAnsi="宋体" w:eastAsia="宋体" w:cs="Times New Roman"/>
          <w:color w:val="auto"/>
          <w:szCs w:val="24"/>
        </w:rPr>
        <w:t>的，乙方应按逾期交货总额每日</w:t>
      </w:r>
      <w:r>
        <w:rPr>
          <w:rFonts w:hint="eastAsia" w:ascii="Times New Roman" w:hAnsi="宋体" w:eastAsia="宋体" w:cs="Times New Roman"/>
          <w:color w:val="auto"/>
          <w:szCs w:val="24"/>
        </w:rPr>
        <w:t>万分之五</w:t>
      </w:r>
      <w:r>
        <w:rPr>
          <w:rFonts w:ascii="Times New Roman" w:hAnsi="宋体" w:eastAsia="宋体" w:cs="Times New Roman"/>
          <w:color w:val="auto"/>
          <w:szCs w:val="24"/>
        </w:rPr>
        <w:t xml:space="preserve">向甲方支付违约金，由甲方从待付货款中扣除。逾期超过约定日期20个工作日不能交货的，甲方可解除本合同。乙方因逾期交货或因其他违约行为导致甲方解除合同的，乙方应向甲方支付合同总值5%的违约金，如造成甲方损失超过违约金的，超出部分由乙方继续承担赔偿责任。 </w:t>
      </w:r>
    </w:p>
    <w:p>
      <w:pPr>
        <w:snapToGrid w:val="0"/>
        <w:spacing w:before="156" w:after="156"/>
        <w:ind w:left="359" w:hanging="359" w:hangingChars="171"/>
        <w:rPr>
          <w:rFonts w:ascii="Times New Roman" w:hAnsi="宋体" w:eastAsia="宋体" w:cs="Times New Roman"/>
          <w:color w:val="auto"/>
          <w:szCs w:val="24"/>
        </w:rPr>
      </w:pPr>
      <w:r>
        <w:rPr>
          <w:rFonts w:ascii="Times New Roman" w:hAnsi="宋体" w:eastAsia="宋体" w:cs="Times New Roman"/>
          <w:color w:val="auto"/>
          <w:szCs w:val="24"/>
        </w:rPr>
        <w:t>15.4 乙方所交的货物品种、型号、规格、技术参数、质量不符合合同规定及</w:t>
      </w:r>
      <w:r>
        <w:rPr>
          <w:rFonts w:hint="eastAsia" w:ascii="Times New Roman" w:hAnsi="宋体" w:eastAsia="宋体" w:cs="Times New Roman"/>
          <w:color w:val="auto"/>
          <w:szCs w:val="24"/>
        </w:rPr>
        <w:t>采购文件</w:t>
      </w:r>
      <w:r>
        <w:rPr>
          <w:rFonts w:ascii="Times New Roman" w:hAnsi="宋体" w:eastAsia="宋体" w:cs="Times New Roman"/>
          <w:color w:val="auto"/>
          <w:szCs w:val="24"/>
        </w:rPr>
        <w:t>规定标准的，甲方有权拒收该货物，乙方愿意更换货物但逾期交货的，按乙方逾期交货处理。乙方拒绝更换货物的，甲方可单方面解除合同。</w:t>
      </w:r>
    </w:p>
    <w:p>
      <w:pPr>
        <w:snapToGrid w:val="0"/>
        <w:spacing w:before="156" w:after="156"/>
        <w:rPr>
          <w:rFonts w:ascii="Times New Roman" w:hAnsi="宋体" w:eastAsia="宋体" w:cs="Times New Roman"/>
          <w:b/>
          <w:color w:val="auto"/>
          <w:szCs w:val="24"/>
        </w:rPr>
      </w:pPr>
      <w:r>
        <w:rPr>
          <w:rFonts w:ascii="Times New Roman" w:hAnsi="宋体" w:eastAsia="宋体" w:cs="Times New Roman"/>
          <w:b/>
          <w:color w:val="auto"/>
          <w:szCs w:val="24"/>
        </w:rPr>
        <w:t>十六、不可抗力事件处理</w:t>
      </w:r>
    </w:p>
    <w:p>
      <w:pPr>
        <w:snapToGrid w:val="0"/>
        <w:spacing w:before="156" w:after="156"/>
        <w:ind w:left="420" w:hanging="420" w:hangingChars="200"/>
        <w:rPr>
          <w:rFonts w:ascii="Times New Roman" w:hAnsi="宋体" w:eastAsia="宋体" w:cs="Times New Roman"/>
          <w:color w:val="auto"/>
          <w:szCs w:val="24"/>
        </w:rPr>
      </w:pPr>
      <w:r>
        <w:rPr>
          <w:rFonts w:ascii="Times New Roman" w:hAnsi="宋体" w:eastAsia="宋体" w:cs="Times New Roman"/>
          <w:color w:val="auto"/>
          <w:szCs w:val="24"/>
        </w:rPr>
        <w:t>16.1 在合同有效期内，任何一方因不可抗力事件导致不能履行合同，则合同履行期可延长，其延长期与不可抗力影响期相同。</w:t>
      </w:r>
    </w:p>
    <w:p>
      <w:pPr>
        <w:snapToGrid w:val="0"/>
        <w:spacing w:before="156" w:after="156"/>
        <w:rPr>
          <w:rFonts w:ascii="Times New Roman" w:hAnsi="宋体" w:eastAsia="宋体" w:cs="Times New Roman"/>
          <w:color w:val="auto"/>
          <w:szCs w:val="24"/>
        </w:rPr>
      </w:pPr>
      <w:r>
        <w:rPr>
          <w:rFonts w:ascii="Times New Roman" w:hAnsi="宋体" w:eastAsia="宋体" w:cs="Times New Roman"/>
          <w:color w:val="auto"/>
          <w:szCs w:val="24"/>
        </w:rPr>
        <w:t>16.2 不可抗力事件发生后，应立即通知对方，并寄送有关权威机构出具的证明。</w:t>
      </w:r>
    </w:p>
    <w:p>
      <w:pPr>
        <w:snapToGrid w:val="0"/>
        <w:spacing w:before="156" w:after="156"/>
        <w:rPr>
          <w:rFonts w:ascii="Times New Roman" w:hAnsi="宋体" w:eastAsia="宋体" w:cs="Times New Roman"/>
          <w:color w:val="auto"/>
          <w:szCs w:val="24"/>
        </w:rPr>
      </w:pPr>
      <w:r>
        <w:rPr>
          <w:rFonts w:ascii="Times New Roman" w:hAnsi="宋体" w:eastAsia="宋体" w:cs="Times New Roman"/>
          <w:color w:val="auto"/>
          <w:szCs w:val="24"/>
        </w:rPr>
        <w:t>16.3 不可抗力事件延续120天以上，双方应通过友好协商，确定是否继续履行合同。</w:t>
      </w:r>
    </w:p>
    <w:p>
      <w:pPr>
        <w:snapToGrid w:val="0"/>
        <w:spacing w:before="156" w:after="156"/>
        <w:rPr>
          <w:rFonts w:ascii="Times New Roman" w:hAnsi="宋体" w:eastAsia="宋体" w:cs="Times New Roman"/>
          <w:b/>
          <w:color w:val="auto"/>
          <w:szCs w:val="24"/>
        </w:rPr>
      </w:pPr>
      <w:r>
        <w:rPr>
          <w:rFonts w:ascii="Times New Roman" w:hAnsi="宋体" w:eastAsia="宋体" w:cs="Times New Roman"/>
          <w:b/>
          <w:color w:val="auto"/>
          <w:szCs w:val="24"/>
        </w:rPr>
        <w:t>十七、诉讼</w:t>
      </w:r>
    </w:p>
    <w:p>
      <w:pPr>
        <w:snapToGrid w:val="0"/>
        <w:spacing w:before="156" w:after="156"/>
        <w:ind w:left="420" w:hanging="420" w:hangingChars="200"/>
        <w:rPr>
          <w:rFonts w:ascii="Times New Roman" w:hAnsi="宋体" w:eastAsia="宋体" w:cs="Times New Roman"/>
          <w:color w:val="auto"/>
          <w:szCs w:val="24"/>
        </w:rPr>
      </w:pPr>
      <w:r>
        <w:rPr>
          <w:rFonts w:ascii="Times New Roman" w:hAnsi="宋体" w:eastAsia="宋体" w:cs="Times New Roman"/>
          <w:color w:val="auto"/>
          <w:szCs w:val="24"/>
        </w:rPr>
        <w:t>17.1 双方在执行合同中所发生的一切争议，应通过协商解决。如协商不成，可向合同签订地法院起诉，合同签订地在此约定为</w:t>
      </w:r>
      <w:r>
        <w:rPr>
          <w:rFonts w:ascii="Times New Roman" w:hAnsi="宋体" w:eastAsia="宋体" w:cs="Times New Roman"/>
          <w:color w:val="auto"/>
          <w:szCs w:val="24"/>
          <w:u w:val="single"/>
        </w:rPr>
        <w:t xml:space="preserve">        。</w:t>
      </w:r>
    </w:p>
    <w:p>
      <w:pPr>
        <w:snapToGrid w:val="0"/>
        <w:spacing w:before="156" w:after="156"/>
        <w:rPr>
          <w:rFonts w:ascii="Times New Roman" w:hAnsi="宋体" w:eastAsia="宋体" w:cs="Times New Roman"/>
          <w:b/>
          <w:color w:val="auto"/>
          <w:szCs w:val="24"/>
        </w:rPr>
      </w:pPr>
      <w:r>
        <w:rPr>
          <w:rFonts w:ascii="Times New Roman" w:hAnsi="宋体" w:eastAsia="宋体" w:cs="Times New Roman"/>
          <w:b/>
          <w:color w:val="auto"/>
          <w:szCs w:val="24"/>
        </w:rPr>
        <w:t>十八、合同生效及其它</w:t>
      </w:r>
    </w:p>
    <w:p>
      <w:pPr>
        <w:snapToGrid w:val="0"/>
        <w:spacing w:before="156" w:after="156"/>
        <w:rPr>
          <w:rFonts w:ascii="Times New Roman" w:hAnsi="宋体" w:eastAsia="宋体" w:cs="Times New Roman"/>
          <w:color w:val="auto"/>
          <w:szCs w:val="24"/>
        </w:rPr>
      </w:pPr>
      <w:r>
        <w:rPr>
          <w:rFonts w:ascii="Times New Roman" w:hAnsi="宋体" w:eastAsia="宋体" w:cs="Times New Roman"/>
          <w:color w:val="auto"/>
          <w:szCs w:val="24"/>
        </w:rPr>
        <w:t>18.1 合同经双方法定代表人或授权委托代理人签字并加盖单位公章后生效。</w:t>
      </w:r>
    </w:p>
    <w:p>
      <w:pPr>
        <w:snapToGrid w:val="0"/>
        <w:spacing w:before="156" w:after="156"/>
        <w:rPr>
          <w:rFonts w:ascii="Times New Roman" w:hAnsi="宋体" w:eastAsia="宋体" w:cs="Times New Roman"/>
          <w:color w:val="auto"/>
          <w:szCs w:val="24"/>
        </w:rPr>
      </w:pPr>
      <w:r>
        <w:rPr>
          <w:rFonts w:ascii="Times New Roman" w:hAnsi="宋体" w:eastAsia="宋体" w:cs="Times New Roman"/>
          <w:color w:val="auto"/>
          <w:szCs w:val="24"/>
        </w:rPr>
        <w:t>18.2合同执行中涉及采购资金和采购内容修改或补充的，须经市财政部门审批，方可作为主合同不可分割的一部分。</w:t>
      </w:r>
    </w:p>
    <w:p>
      <w:pPr>
        <w:snapToGrid w:val="0"/>
        <w:spacing w:before="156" w:after="156"/>
        <w:ind w:left="420" w:hanging="420" w:hangingChars="200"/>
        <w:rPr>
          <w:rFonts w:ascii="Times New Roman" w:hAnsi="宋体" w:eastAsia="宋体" w:cs="Times New Roman"/>
          <w:color w:val="auto"/>
          <w:szCs w:val="24"/>
        </w:rPr>
      </w:pPr>
      <w:r>
        <w:rPr>
          <w:rFonts w:ascii="Times New Roman" w:hAnsi="宋体" w:eastAsia="宋体" w:cs="Times New Roman"/>
          <w:color w:val="auto"/>
          <w:szCs w:val="24"/>
        </w:rPr>
        <w:t>18.3本合同未尽事宜，遵照《合同法》有关条文执行。</w:t>
      </w:r>
    </w:p>
    <w:p>
      <w:pPr>
        <w:snapToGrid w:val="0"/>
        <w:spacing w:before="156" w:after="156"/>
        <w:ind w:left="420" w:hanging="420" w:hangingChars="200"/>
        <w:rPr>
          <w:rFonts w:ascii="Times New Roman" w:hAnsi="宋体" w:eastAsia="宋体" w:cs="Times New Roman"/>
          <w:color w:val="auto"/>
          <w:szCs w:val="24"/>
        </w:rPr>
      </w:pPr>
      <w:r>
        <w:rPr>
          <w:rFonts w:ascii="Times New Roman" w:hAnsi="宋体" w:eastAsia="宋体" w:cs="Times New Roman"/>
          <w:color w:val="auto"/>
          <w:szCs w:val="24"/>
        </w:rPr>
        <w:t>18.4 本合同正本一式两份，具有同等法律效力，甲乙双方各执一份；副本</w:t>
      </w:r>
      <w:r>
        <w:rPr>
          <w:rFonts w:ascii="Times New Roman" w:hAnsi="宋体" w:eastAsia="宋体" w:cs="Times New Roman"/>
          <w:b/>
          <w:color w:val="auto"/>
          <w:szCs w:val="24"/>
        </w:rPr>
        <w:t>△</w:t>
      </w:r>
      <w:r>
        <w:rPr>
          <w:rFonts w:ascii="Times New Roman" w:hAnsi="宋体" w:eastAsia="宋体" w:cs="Times New Roman"/>
          <w:color w:val="auto"/>
          <w:szCs w:val="24"/>
        </w:rPr>
        <w:t>份，(用途)。</w:t>
      </w:r>
    </w:p>
    <w:p>
      <w:pPr>
        <w:snapToGrid w:val="0"/>
        <w:spacing w:before="156" w:after="156"/>
        <w:ind w:left="420" w:hanging="420" w:hangingChars="200"/>
        <w:rPr>
          <w:rFonts w:ascii="Times New Roman" w:hAnsi="宋体" w:eastAsia="宋体" w:cs="Times New Roman"/>
          <w:color w:val="auto"/>
          <w:szCs w:val="24"/>
        </w:rPr>
      </w:pPr>
      <w:r>
        <w:rPr>
          <w:rFonts w:ascii="Times New Roman" w:hAnsi="宋体" w:eastAsia="宋体" w:cs="Times New Roman"/>
          <w:color w:val="auto"/>
          <w:szCs w:val="24"/>
        </w:rPr>
        <w:t xml:space="preserve">  甲方：                                   乙方： </w:t>
      </w:r>
    </w:p>
    <w:p>
      <w:pPr>
        <w:snapToGrid w:val="0"/>
        <w:spacing w:before="156" w:after="156"/>
        <w:rPr>
          <w:rFonts w:ascii="Times New Roman" w:hAnsi="宋体" w:eastAsia="宋体" w:cs="Times New Roman"/>
          <w:color w:val="auto"/>
          <w:szCs w:val="24"/>
        </w:rPr>
      </w:pPr>
      <w:r>
        <w:rPr>
          <w:rFonts w:ascii="Times New Roman" w:hAnsi="宋体" w:eastAsia="宋体" w:cs="Times New Roman"/>
          <w:color w:val="auto"/>
          <w:szCs w:val="24"/>
        </w:rPr>
        <w:t xml:space="preserve">  地址：                                   地址： </w:t>
      </w:r>
    </w:p>
    <w:p>
      <w:pPr>
        <w:snapToGrid w:val="0"/>
        <w:spacing w:before="156" w:after="156"/>
        <w:rPr>
          <w:rFonts w:ascii="Times New Roman" w:hAnsi="宋体" w:eastAsia="宋体" w:cs="Times New Roman"/>
          <w:color w:val="auto"/>
          <w:szCs w:val="24"/>
        </w:rPr>
      </w:pPr>
      <w:r>
        <w:rPr>
          <w:rFonts w:ascii="Times New Roman" w:hAnsi="宋体" w:eastAsia="宋体" w:cs="Times New Roman"/>
          <w:color w:val="auto"/>
          <w:szCs w:val="24"/>
        </w:rPr>
        <w:t xml:space="preserve">  法定代表人：                             法定代表人：</w:t>
      </w:r>
    </w:p>
    <w:p>
      <w:pPr>
        <w:ind w:firstLine="420" w:firstLineChars="200"/>
        <w:rPr>
          <w:rFonts w:ascii="Times New Roman" w:hAnsi="宋体" w:eastAsia="宋体" w:cs="宋体"/>
          <w:color w:val="auto"/>
          <w:szCs w:val="21"/>
        </w:rPr>
      </w:pPr>
      <w:r>
        <w:rPr>
          <w:rFonts w:ascii="Times New Roman" w:hAnsi="宋体" w:eastAsia="宋体" w:cs="Times New Roman"/>
          <w:bCs/>
          <w:color w:val="auto"/>
          <w:szCs w:val="21"/>
        </w:rPr>
        <w:t xml:space="preserve">签订地点：                     </w:t>
      </w:r>
      <w:r>
        <w:rPr>
          <w:rFonts w:hint="eastAsia" w:ascii="Times New Roman" w:hAnsi="宋体" w:eastAsia="宋体" w:cs="Times New Roman"/>
          <w:bCs/>
          <w:color w:val="auto"/>
          <w:szCs w:val="21"/>
        </w:rPr>
        <w:t xml:space="preserve">          </w:t>
      </w:r>
      <w:r>
        <w:rPr>
          <w:rFonts w:ascii="Times New Roman" w:hAnsi="宋体" w:eastAsia="宋体" w:cs="Times New Roman"/>
          <w:bCs/>
          <w:color w:val="auto"/>
          <w:szCs w:val="21"/>
        </w:rPr>
        <w:t>签订日期：      年  月  日</w:t>
      </w:r>
    </w:p>
    <w:p>
      <w:pPr>
        <w:keepNext/>
        <w:keepLines/>
        <w:spacing w:before="340" w:after="330" w:line="360" w:lineRule="auto"/>
        <w:jc w:val="center"/>
        <w:outlineLvl w:val="0"/>
        <w:rPr>
          <w:rFonts w:ascii="黑体" w:hAnsi="宋体" w:eastAsia="黑体" w:cs="Times New Roman"/>
          <w:b/>
          <w:bCs/>
          <w:color w:val="auto"/>
          <w:kern w:val="44"/>
          <w:sz w:val="24"/>
          <w:szCs w:val="24"/>
        </w:rPr>
      </w:pPr>
      <w:r>
        <w:rPr>
          <w:rFonts w:ascii="Times New Roman" w:hAnsi="宋体" w:eastAsia="宋体" w:cs="Times New Roman"/>
          <w:b/>
          <w:bCs/>
          <w:color w:val="auto"/>
          <w:kern w:val="44"/>
          <w:sz w:val="44"/>
          <w:szCs w:val="44"/>
        </w:rPr>
        <w:br w:type="page"/>
      </w:r>
      <w:bookmarkStart w:id="28" w:name="_Toc375060227"/>
      <w:r>
        <w:rPr>
          <w:rFonts w:hint="eastAsia" w:ascii="Times New Roman" w:hAnsi="Times New Roman" w:eastAsia="宋体" w:cs="Times New Roman"/>
          <w:b/>
          <w:bCs/>
          <w:color w:val="auto"/>
          <w:kern w:val="44"/>
          <w:sz w:val="24"/>
          <w:szCs w:val="24"/>
        </w:rPr>
        <w:t>第六章　投标文件格式</w:t>
      </w:r>
      <w:bookmarkEnd w:id="28"/>
    </w:p>
    <w:p>
      <w:pPr>
        <w:snapToGrid w:val="0"/>
        <w:spacing w:before="50" w:after="50"/>
        <w:outlineLvl w:val="1"/>
        <w:rPr>
          <w:rFonts w:ascii="宋体" w:hAnsi="宋体" w:eastAsia="宋体" w:cs="Times New Roman"/>
          <w:color w:val="auto"/>
          <w:sz w:val="32"/>
          <w:szCs w:val="20"/>
        </w:rPr>
      </w:pPr>
    </w:p>
    <w:p>
      <w:pPr>
        <w:jc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一、投标文件外层包装封面格式</w:t>
      </w:r>
    </w:p>
    <w:p>
      <w:pPr>
        <w:snapToGrid w:val="0"/>
        <w:spacing w:before="120" w:beforeLines="50" w:after="50"/>
        <w:rPr>
          <w:rFonts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.所有投标文件的外包装封面格式：</w:t>
      </w:r>
      <w:r>
        <w:rPr>
          <w:rFonts w:ascii="宋体" w:hAnsi="宋体" w:eastAsia="宋体" w:cs="Times New Roman"/>
          <w:color w:val="auto"/>
          <w:szCs w:val="21"/>
        </w:rPr>
        <w:t>(</w:t>
      </w:r>
      <w:r>
        <w:rPr>
          <w:rFonts w:hint="eastAsia" w:ascii="宋体" w:hAnsi="宋体" w:eastAsia="宋体" w:cs="Times New Roman"/>
          <w:color w:val="auto"/>
          <w:szCs w:val="21"/>
        </w:rPr>
        <w:t>可选用</w:t>
      </w:r>
      <w:r>
        <w:rPr>
          <w:rFonts w:ascii="宋体" w:hAnsi="宋体" w:eastAsia="宋体" w:cs="Times New Roman"/>
          <w:color w:val="auto"/>
          <w:szCs w:val="21"/>
        </w:rPr>
        <w:t>)</w:t>
      </w:r>
    </w:p>
    <w:p>
      <w:pPr>
        <w:snapToGrid w:val="0"/>
        <w:spacing w:before="120" w:beforeLines="50" w:after="50"/>
        <w:rPr>
          <w:rFonts w:ascii="宋体" w:hAnsi="宋体" w:eastAsia="宋体" w:cs="Times New Roman"/>
          <w:color w:val="auto"/>
          <w:szCs w:val="21"/>
        </w:rPr>
      </w:pPr>
    </w:p>
    <w:p>
      <w:pPr>
        <w:snapToGrid w:val="0"/>
        <w:spacing w:before="120" w:beforeLines="50" w:after="50"/>
        <w:jc w:val="center"/>
        <w:rPr>
          <w:rFonts w:ascii="宋体" w:hAnsi="宋体" w:eastAsia="宋体" w:cs="Times New Roman"/>
          <w:bCs/>
          <w:color w:val="auto"/>
          <w:szCs w:val="21"/>
        </w:rPr>
      </w:pPr>
    </w:p>
    <w:p>
      <w:pPr>
        <w:snapToGrid w:val="0"/>
        <w:spacing w:before="120" w:beforeLines="50" w:after="50"/>
        <w:jc w:val="center"/>
        <w:rPr>
          <w:rFonts w:ascii="宋体" w:hAnsi="宋体" w:eastAsia="宋体" w:cs="Times New Roman"/>
          <w:bCs/>
          <w:color w:val="auto"/>
          <w:szCs w:val="21"/>
        </w:rPr>
      </w:pPr>
      <w:r>
        <w:rPr>
          <w:rFonts w:hint="eastAsia" w:ascii="宋体" w:hAnsi="宋体" w:eastAsia="宋体" w:cs="Times New Roman"/>
          <w:bCs/>
          <w:color w:val="auto"/>
          <w:szCs w:val="21"/>
        </w:rPr>
        <w:t>投</w:t>
      </w:r>
      <w:r>
        <w:rPr>
          <w:rFonts w:ascii="宋体" w:hAnsi="宋体" w:eastAsia="宋体" w:cs="Times New Roman"/>
          <w:bCs/>
          <w:color w:val="auto"/>
          <w:szCs w:val="21"/>
        </w:rPr>
        <w:t xml:space="preserve"> </w:t>
      </w:r>
      <w:r>
        <w:rPr>
          <w:rFonts w:hint="eastAsia" w:ascii="宋体" w:hAnsi="宋体" w:eastAsia="宋体" w:cs="Times New Roman"/>
          <w:bCs/>
          <w:color w:val="auto"/>
          <w:szCs w:val="21"/>
        </w:rPr>
        <w:t>标</w:t>
      </w:r>
      <w:r>
        <w:rPr>
          <w:rFonts w:ascii="宋体" w:hAnsi="宋体" w:eastAsia="宋体" w:cs="Times New Roman"/>
          <w:bCs/>
          <w:color w:val="auto"/>
          <w:szCs w:val="21"/>
        </w:rPr>
        <w:t xml:space="preserve"> </w:t>
      </w:r>
      <w:r>
        <w:rPr>
          <w:rFonts w:hint="eastAsia" w:ascii="宋体" w:hAnsi="宋体" w:eastAsia="宋体" w:cs="Times New Roman"/>
          <w:bCs/>
          <w:color w:val="auto"/>
          <w:szCs w:val="21"/>
        </w:rPr>
        <w:t>文</w:t>
      </w:r>
      <w:r>
        <w:rPr>
          <w:rFonts w:ascii="宋体" w:hAnsi="宋体" w:eastAsia="宋体" w:cs="Times New Roman"/>
          <w:bCs/>
          <w:color w:val="auto"/>
          <w:szCs w:val="21"/>
        </w:rPr>
        <w:t xml:space="preserve"> </w:t>
      </w:r>
      <w:r>
        <w:rPr>
          <w:rFonts w:hint="eastAsia" w:ascii="宋体" w:hAnsi="宋体" w:eastAsia="宋体" w:cs="Times New Roman"/>
          <w:bCs/>
          <w:color w:val="auto"/>
          <w:szCs w:val="21"/>
        </w:rPr>
        <w:t>件</w:t>
      </w:r>
    </w:p>
    <w:p>
      <w:pPr>
        <w:snapToGrid w:val="0"/>
        <w:spacing w:before="120" w:beforeLines="50" w:after="50"/>
        <w:rPr>
          <w:rFonts w:ascii="宋体" w:hAnsi="宋体" w:eastAsia="宋体" w:cs="Times New Roman"/>
          <w:bCs/>
          <w:color w:val="auto"/>
          <w:szCs w:val="21"/>
        </w:rPr>
      </w:pPr>
    </w:p>
    <w:p>
      <w:pPr>
        <w:snapToGrid w:val="0"/>
        <w:spacing w:before="120" w:beforeLines="50" w:after="50"/>
        <w:ind w:firstLine="932" w:firstLineChars="444"/>
        <w:rPr>
          <w:rFonts w:ascii="宋体" w:hAnsi="宋体" w:eastAsia="宋体" w:cs="Times New Roman"/>
          <w:bCs/>
          <w:color w:val="auto"/>
          <w:szCs w:val="21"/>
        </w:rPr>
      </w:pPr>
      <w:r>
        <w:rPr>
          <w:rFonts w:hint="eastAsia" w:ascii="宋体" w:hAnsi="宋体" w:eastAsia="宋体" w:cs="Times New Roman"/>
          <w:bCs/>
          <w:color w:val="auto"/>
          <w:szCs w:val="21"/>
        </w:rPr>
        <w:t>项目名称：海南省博物馆进口高规格展柜购买项目</w:t>
      </w:r>
      <w:r>
        <w:rPr>
          <w:rFonts w:ascii="宋体" w:hAnsi="宋体" w:eastAsia="宋体" w:cs="Times New Roman"/>
          <w:bCs/>
          <w:color w:val="auto"/>
          <w:szCs w:val="21"/>
        </w:rPr>
        <w:t xml:space="preserve">   </w:t>
      </w:r>
    </w:p>
    <w:p>
      <w:pPr>
        <w:snapToGrid w:val="0"/>
        <w:spacing w:before="120" w:beforeLines="50" w:after="50"/>
        <w:ind w:firstLine="932" w:firstLineChars="444"/>
        <w:rPr>
          <w:rFonts w:ascii="宋体" w:hAnsi="宋体" w:eastAsia="宋体" w:cs="Times New Roman"/>
          <w:bCs/>
          <w:color w:val="auto"/>
          <w:szCs w:val="21"/>
        </w:rPr>
      </w:pPr>
      <w:r>
        <w:rPr>
          <w:rFonts w:hint="eastAsia" w:ascii="宋体" w:hAnsi="宋体" w:eastAsia="宋体" w:cs="Times New Roman"/>
          <w:bCs/>
          <w:color w:val="auto"/>
          <w:szCs w:val="21"/>
        </w:rPr>
        <w:t>项目编号：</w:t>
      </w:r>
    </w:p>
    <w:p>
      <w:pPr>
        <w:snapToGrid w:val="0"/>
        <w:spacing w:before="120" w:beforeLines="50" w:after="50"/>
        <w:ind w:firstLine="932" w:firstLineChars="444"/>
        <w:rPr>
          <w:rFonts w:ascii="宋体" w:hAnsi="宋体" w:eastAsia="宋体" w:cs="Times New Roman"/>
          <w:bCs/>
          <w:color w:val="auto"/>
          <w:szCs w:val="21"/>
        </w:rPr>
      </w:pPr>
    </w:p>
    <w:p>
      <w:pPr>
        <w:snapToGrid w:val="0"/>
        <w:spacing w:before="120" w:beforeLines="50" w:after="50"/>
        <w:ind w:firstLine="932" w:firstLineChars="444"/>
        <w:rPr>
          <w:rFonts w:ascii="宋体" w:hAnsi="宋体" w:eastAsia="宋体" w:cs="Times New Roman"/>
          <w:bCs/>
          <w:color w:val="auto"/>
          <w:szCs w:val="21"/>
        </w:rPr>
      </w:pPr>
    </w:p>
    <w:p>
      <w:pPr>
        <w:snapToGrid w:val="0"/>
        <w:spacing w:before="50" w:after="50"/>
        <w:ind w:firstLine="932" w:firstLineChars="444"/>
        <w:rPr>
          <w:rFonts w:ascii="宋体" w:hAnsi="宋体" w:eastAsia="宋体" w:cs="Times New Roman"/>
          <w:bCs/>
          <w:color w:val="auto"/>
          <w:szCs w:val="21"/>
        </w:rPr>
      </w:pPr>
      <w:r>
        <w:rPr>
          <w:rFonts w:hint="eastAsia" w:ascii="宋体" w:hAnsi="宋体" w:eastAsia="宋体" w:cs="Times New Roman"/>
          <w:bCs/>
          <w:color w:val="auto"/>
          <w:szCs w:val="21"/>
        </w:rPr>
        <w:t>供应商名称：</w:t>
      </w:r>
    </w:p>
    <w:p>
      <w:pPr>
        <w:snapToGrid w:val="0"/>
        <w:spacing w:before="50" w:after="50"/>
        <w:ind w:firstLine="932" w:firstLineChars="444"/>
        <w:rPr>
          <w:rFonts w:ascii="宋体" w:hAnsi="宋体" w:eastAsia="宋体" w:cs="Times New Roman"/>
          <w:bCs/>
          <w:color w:val="auto"/>
          <w:szCs w:val="21"/>
        </w:rPr>
      </w:pPr>
      <w:r>
        <w:rPr>
          <w:rFonts w:hint="eastAsia" w:ascii="宋体" w:hAnsi="宋体" w:eastAsia="宋体" w:cs="Times New Roman"/>
          <w:bCs/>
          <w:color w:val="auto"/>
          <w:szCs w:val="21"/>
        </w:rPr>
        <w:t>供应商地址：</w:t>
      </w:r>
    </w:p>
    <w:p>
      <w:pPr>
        <w:snapToGrid w:val="0"/>
        <w:spacing w:before="120" w:beforeLines="50" w:after="50"/>
        <w:ind w:firstLine="3570" w:firstLineChars="1700"/>
        <w:rPr>
          <w:rFonts w:ascii="宋体" w:hAnsi="宋体" w:eastAsia="宋体" w:cs="Times New Roman"/>
          <w:bCs/>
          <w:color w:val="auto"/>
          <w:szCs w:val="21"/>
        </w:rPr>
      </w:pPr>
      <w:r>
        <w:rPr>
          <w:rFonts w:hint="eastAsia" w:ascii="Times New Roman" w:hAnsi="Times New Roman" w:eastAsia="宋体" w:cs="Times New Roman"/>
          <w:color w:val="auto"/>
          <w:szCs w:val="24"/>
        </w:rPr>
        <w:t>开标时启封</w:t>
      </w:r>
    </w:p>
    <w:p>
      <w:pPr>
        <w:snapToGrid w:val="0"/>
        <w:spacing w:before="120" w:beforeLines="50" w:after="50"/>
        <w:ind w:firstLine="645"/>
        <w:jc w:val="center"/>
        <w:rPr>
          <w:rFonts w:ascii="宋体" w:hAnsi="宋体" w:eastAsia="宋体" w:cs="Times New Roman"/>
          <w:bCs/>
          <w:color w:val="auto"/>
          <w:szCs w:val="21"/>
        </w:rPr>
      </w:pPr>
      <w:r>
        <w:rPr>
          <w:rFonts w:ascii="宋体" w:hAnsi="宋体" w:eastAsia="宋体" w:cs="Times New Roman"/>
          <w:bCs/>
          <w:color w:val="auto"/>
          <w:szCs w:val="21"/>
        </w:rPr>
        <w:t xml:space="preserve">                        </w:t>
      </w:r>
      <w:r>
        <w:rPr>
          <w:rFonts w:hint="eastAsia" w:ascii="宋体" w:hAnsi="宋体" w:eastAsia="宋体" w:cs="Times New Roman"/>
          <w:bCs/>
          <w:color w:val="auto"/>
          <w:szCs w:val="21"/>
        </w:rPr>
        <w:t>年</w:t>
      </w:r>
      <w:r>
        <w:rPr>
          <w:rFonts w:ascii="宋体" w:hAnsi="宋体" w:eastAsia="宋体" w:cs="Times New Roman"/>
          <w:bCs/>
          <w:color w:val="auto"/>
          <w:szCs w:val="21"/>
        </w:rPr>
        <w:t xml:space="preserve">  </w:t>
      </w:r>
      <w:r>
        <w:rPr>
          <w:rFonts w:hint="eastAsia" w:ascii="宋体" w:hAnsi="宋体" w:eastAsia="宋体" w:cs="Times New Roman"/>
          <w:bCs/>
          <w:color w:val="auto"/>
          <w:szCs w:val="21"/>
        </w:rPr>
        <w:t>月</w:t>
      </w:r>
      <w:r>
        <w:rPr>
          <w:rFonts w:ascii="宋体" w:hAnsi="宋体" w:eastAsia="宋体" w:cs="Times New Roman"/>
          <w:bCs/>
          <w:color w:val="auto"/>
          <w:szCs w:val="21"/>
        </w:rPr>
        <w:t xml:space="preserve">  </w:t>
      </w:r>
      <w:r>
        <w:rPr>
          <w:rFonts w:hint="eastAsia" w:ascii="宋体" w:hAnsi="宋体" w:eastAsia="宋体" w:cs="Times New Roman"/>
          <w:bCs/>
          <w:color w:val="auto"/>
          <w:szCs w:val="21"/>
        </w:rPr>
        <w:t>日</w:t>
      </w:r>
    </w:p>
    <w:p>
      <w:pPr>
        <w:snapToGrid w:val="0"/>
        <w:spacing w:before="120" w:beforeLines="50" w:after="50"/>
        <w:jc w:val="center"/>
        <w:outlineLvl w:val="1"/>
        <w:rPr>
          <w:rFonts w:ascii="宋体" w:hAnsi="宋体" w:eastAsia="宋体" w:cs="Times New Roman"/>
          <w:color w:val="auto"/>
          <w:szCs w:val="21"/>
        </w:rPr>
      </w:pPr>
    </w:p>
    <w:p>
      <w:pPr>
        <w:snapToGrid w:val="0"/>
        <w:spacing w:before="120" w:beforeLines="50" w:after="50"/>
        <w:jc w:val="center"/>
        <w:outlineLvl w:val="1"/>
        <w:rPr>
          <w:rFonts w:ascii="宋体" w:hAnsi="宋体" w:eastAsia="宋体" w:cs="Times New Roman"/>
          <w:color w:val="auto"/>
          <w:szCs w:val="21"/>
        </w:rPr>
      </w:pPr>
    </w:p>
    <w:p>
      <w:pPr>
        <w:jc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rPr>
        <w:t>二、商务技术文件格式</w:t>
      </w:r>
    </w:p>
    <w:p>
      <w:pPr>
        <w:snapToGrid w:val="0"/>
        <w:spacing w:before="120" w:beforeLines="50" w:after="50"/>
        <w:jc w:val="center"/>
        <w:rPr>
          <w:rFonts w:ascii="宋体" w:hAnsi="宋体" w:eastAsia="宋体" w:cs="Times New Roman"/>
          <w:color w:val="auto"/>
          <w:szCs w:val="21"/>
        </w:rPr>
      </w:pPr>
    </w:p>
    <w:p>
      <w:pPr>
        <w:snapToGrid w:val="0"/>
        <w:spacing w:before="120" w:beforeLines="50" w:after="50"/>
        <w:rPr>
          <w:rFonts w:ascii="宋体" w:hAnsi="宋体" w:eastAsia="宋体" w:cs="Times New Roman"/>
          <w:bCs/>
          <w:color w:val="auto"/>
          <w:szCs w:val="21"/>
        </w:rPr>
      </w:pPr>
      <w:r>
        <w:rPr>
          <w:rFonts w:ascii="宋体" w:hAnsi="宋体" w:eastAsia="宋体" w:cs="Times New Roman"/>
          <w:color w:val="auto"/>
          <w:szCs w:val="21"/>
        </w:rPr>
        <w:t>2</w:t>
      </w:r>
      <w:r>
        <w:rPr>
          <w:rFonts w:hint="eastAsia" w:ascii="宋体" w:hAnsi="宋体" w:eastAsia="宋体" w:cs="Times New Roman"/>
          <w:color w:val="auto"/>
          <w:szCs w:val="21"/>
        </w:rPr>
        <w:t>.</w:t>
      </w:r>
      <w:r>
        <w:rPr>
          <w:rFonts w:hint="eastAsia" w:ascii="Times New Roman" w:hAnsi="Times New Roman" w:eastAsia="宋体" w:cs="Times New Roman"/>
          <w:color w:val="auto"/>
          <w:szCs w:val="24"/>
        </w:rPr>
        <w:t xml:space="preserve"> </w:t>
      </w:r>
      <w:r>
        <w:rPr>
          <w:rFonts w:hint="eastAsia" w:ascii="宋体" w:hAnsi="宋体" w:eastAsia="宋体" w:cs="Times New Roman"/>
          <w:color w:val="auto"/>
          <w:szCs w:val="21"/>
        </w:rPr>
        <w:t>商务技术文件</w:t>
      </w:r>
      <w:r>
        <w:rPr>
          <w:rFonts w:hint="eastAsia" w:ascii="宋体" w:hAnsi="宋体" w:eastAsia="宋体" w:cs="Times New Roman"/>
          <w:bCs/>
          <w:color w:val="auto"/>
          <w:szCs w:val="21"/>
        </w:rPr>
        <w:t>的外包装封面格式（不可缺）：</w:t>
      </w:r>
    </w:p>
    <w:p>
      <w:pPr>
        <w:snapToGrid w:val="0"/>
        <w:spacing w:before="120" w:beforeLines="50" w:after="50"/>
        <w:rPr>
          <w:rFonts w:ascii="宋体" w:hAnsi="宋体" w:eastAsia="宋体" w:cs="Times New Roman"/>
          <w:bCs/>
          <w:color w:val="auto"/>
          <w:szCs w:val="21"/>
        </w:rPr>
      </w:pPr>
    </w:p>
    <w:p>
      <w:pPr>
        <w:snapToGrid w:val="0"/>
        <w:spacing w:before="120" w:beforeLines="50" w:after="50"/>
        <w:jc w:val="center"/>
        <w:rPr>
          <w:rFonts w:ascii="宋体" w:hAnsi="宋体" w:eastAsia="宋体" w:cs="Times New Roman"/>
          <w:bCs/>
          <w:color w:val="auto"/>
          <w:szCs w:val="21"/>
        </w:rPr>
      </w:pPr>
    </w:p>
    <w:p>
      <w:pPr>
        <w:snapToGrid w:val="0"/>
        <w:spacing w:before="120" w:beforeLines="50" w:after="50"/>
        <w:ind w:firstLine="3675" w:firstLineChars="1750"/>
        <w:rPr>
          <w:rFonts w:ascii="宋体" w:hAnsi="宋体" w:eastAsia="宋体" w:cs="Times New Roman"/>
          <w:bCs/>
          <w:color w:val="auto"/>
          <w:szCs w:val="21"/>
        </w:rPr>
      </w:pPr>
      <w:r>
        <w:rPr>
          <w:rFonts w:hint="eastAsia" w:ascii="宋体" w:hAnsi="宋体" w:eastAsia="宋体" w:cs="Times New Roman"/>
          <w:color w:val="auto"/>
          <w:szCs w:val="21"/>
        </w:rPr>
        <w:t>商务技术文件</w:t>
      </w:r>
    </w:p>
    <w:p>
      <w:pPr>
        <w:snapToGrid w:val="0"/>
        <w:spacing w:before="120" w:beforeLines="50" w:after="50"/>
        <w:ind w:firstLine="932" w:firstLineChars="444"/>
        <w:rPr>
          <w:rFonts w:ascii="宋体" w:hAnsi="宋体" w:eastAsia="宋体" w:cs="Times New Roman"/>
          <w:bCs/>
          <w:color w:val="auto"/>
          <w:szCs w:val="21"/>
        </w:rPr>
      </w:pPr>
      <w:r>
        <w:rPr>
          <w:rFonts w:hint="eastAsia" w:ascii="宋体" w:hAnsi="宋体" w:eastAsia="宋体" w:cs="Times New Roman"/>
          <w:bCs/>
          <w:color w:val="auto"/>
          <w:szCs w:val="21"/>
        </w:rPr>
        <w:t>项目名称：海南省博物馆进口高规格展柜购买项目</w:t>
      </w:r>
    </w:p>
    <w:p>
      <w:pPr>
        <w:snapToGrid w:val="0"/>
        <w:spacing w:before="120" w:beforeLines="50" w:after="50"/>
        <w:ind w:firstLine="932" w:firstLineChars="444"/>
        <w:rPr>
          <w:rFonts w:ascii="宋体" w:hAnsi="宋体" w:eastAsia="宋体" w:cs="Times New Roman"/>
          <w:bCs/>
          <w:color w:val="auto"/>
          <w:szCs w:val="21"/>
        </w:rPr>
      </w:pPr>
      <w:r>
        <w:rPr>
          <w:rFonts w:hint="eastAsia" w:ascii="宋体" w:hAnsi="宋体" w:eastAsia="宋体" w:cs="Times New Roman"/>
          <w:bCs/>
          <w:color w:val="auto"/>
          <w:szCs w:val="21"/>
        </w:rPr>
        <w:t>项目编号：</w:t>
      </w:r>
    </w:p>
    <w:p>
      <w:pPr>
        <w:snapToGrid w:val="0"/>
        <w:spacing w:before="120" w:beforeLines="50" w:after="50"/>
        <w:ind w:firstLine="932" w:firstLineChars="444"/>
        <w:rPr>
          <w:rFonts w:ascii="宋体" w:hAnsi="宋体" w:eastAsia="宋体" w:cs="Times New Roman"/>
          <w:bCs/>
          <w:color w:val="auto"/>
          <w:szCs w:val="21"/>
        </w:rPr>
      </w:pPr>
    </w:p>
    <w:p>
      <w:pPr>
        <w:snapToGrid w:val="0"/>
        <w:spacing w:before="120" w:beforeLines="50" w:after="50"/>
        <w:ind w:firstLine="932" w:firstLineChars="444"/>
        <w:rPr>
          <w:rFonts w:ascii="宋体" w:hAnsi="宋体" w:eastAsia="宋体" w:cs="Times New Roman"/>
          <w:bCs/>
          <w:color w:val="auto"/>
          <w:szCs w:val="21"/>
        </w:rPr>
      </w:pPr>
    </w:p>
    <w:p>
      <w:pPr>
        <w:snapToGrid w:val="0"/>
        <w:spacing w:before="50" w:after="50"/>
        <w:ind w:firstLine="932" w:firstLineChars="444"/>
        <w:rPr>
          <w:rFonts w:ascii="宋体" w:hAnsi="宋体" w:eastAsia="宋体" w:cs="Times New Roman"/>
          <w:bCs/>
          <w:color w:val="auto"/>
          <w:szCs w:val="21"/>
        </w:rPr>
      </w:pPr>
      <w:r>
        <w:rPr>
          <w:rFonts w:hint="eastAsia" w:ascii="宋体" w:hAnsi="宋体" w:eastAsia="宋体" w:cs="Times New Roman"/>
          <w:bCs/>
          <w:color w:val="auto"/>
          <w:szCs w:val="21"/>
        </w:rPr>
        <w:t>供应商名称：</w:t>
      </w:r>
    </w:p>
    <w:p>
      <w:pPr>
        <w:snapToGrid w:val="0"/>
        <w:spacing w:before="50" w:after="50"/>
        <w:ind w:firstLine="932" w:firstLineChars="444"/>
        <w:rPr>
          <w:rFonts w:ascii="宋体" w:hAnsi="宋体" w:eastAsia="宋体" w:cs="Times New Roman"/>
          <w:bCs/>
          <w:color w:val="auto"/>
          <w:szCs w:val="21"/>
        </w:rPr>
      </w:pPr>
      <w:r>
        <w:rPr>
          <w:rFonts w:hint="eastAsia" w:ascii="宋体" w:hAnsi="宋体" w:eastAsia="宋体" w:cs="Times New Roman"/>
          <w:bCs/>
          <w:color w:val="auto"/>
          <w:szCs w:val="21"/>
        </w:rPr>
        <w:t>供应商地址：</w:t>
      </w:r>
    </w:p>
    <w:p>
      <w:pPr>
        <w:snapToGrid w:val="0"/>
        <w:spacing w:before="50" w:after="50"/>
        <w:ind w:firstLine="932" w:firstLineChars="444"/>
        <w:jc w:val="center"/>
        <w:rPr>
          <w:rFonts w:ascii="宋体" w:hAnsi="宋体" w:eastAsia="宋体" w:cs="Times New Roman"/>
          <w:bCs/>
          <w:color w:val="auto"/>
          <w:szCs w:val="21"/>
        </w:rPr>
      </w:pPr>
      <w:r>
        <w:rPr>
          <w:rFonts w:hint="eastAsia" w:ascii="Times New Roman" w:hAnsi="Times New Roman" w:eastAsia="宋体" w:cs="Times New Roman"/>
          <w:color w:val="auto"/>
          <w:szCs w:val="20"/>
        </w:rPr>
        <w:t>开标时启封</w:t>
      </w:r>
    </w:p>
    <w:p>
      <w:pPr>
        <w:snapToGrid w:val="0"/>
        <w:spacing w:before="50" w:after="50"/>
        <w:ind w:firstLine="873" w:firstLineChars="416"/>
        <w:rPr>
          <w:rFonts w:ascii="宋体" w:hAnsi="宋体" w:eastAsia="宋体" w:cs="Times New Roman"/>
          <w:color w:val="auto"/>
          <w:szCs w:val="21"/>
        </w:rPr>
      </w:pPr>
    </w:p>
    <w:p>
      <w:pPr>
        <w:snapToGrid w:val="0"/>
        <w:spacing w:before="120" w:beforeLines="50" w:after="50"/>
        <w:ind w:firstLine="645"/>
        <w:jc w:val="center"/>
        <w:rPr>
          <w:rFonts w:ascii="宋体" w:hAnsi="宋体" w:eastAsia="宋体" w:cs="Times New Roman"/>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年</w:t>
      </w:r>
      <w:r>
        <w:rPr>
          <w:rFonts w:ascii="宋体" w:hAnsi="宋体" w:eastAsia="宋体" w:cs="Times New Roman"/>
          <w:color w:val="auto"/>
          <w:szCs w:val="21"/>
        </w:rPr>
        <w:t xml:space="preserve">  </w:t>
      </w:r>
      <w:r>
        <w:rPr>
          <w:rFonts w:hint="eastAsia" w:ascii="宋体" w:hAnsi="宋体" w:eastAsia="宋体" w:cs="Times New Roman"/>
          <w:color w:val="auto"/>
          <w:szCs w:val="21"/>
        </w:rPr>
        <w:t>月</w:t>
      </w:r>
      <w:r>
        <w:rPr>
          <w:rFonts w:ascii="宋体" w:hAnsi="宋体" w:eastAsia="宋体" w:cs="Times New Roman"/>
          <w:color w:val="auto"/>
          <w:szCs w:val="21"/>
        </w:rPr>
        <w:t xml:space="preserve">  </w:t>
      </w:r>
      <w:r>
        <w:rPr>
          <w:rFonts w:hint="eastAsia" w:ascii="宋体" w:hAnsi="宋体" w:eastAsia="宋体" w:cs="Times New Roman"/>
          <w:color w:val="auto"/>
          <w:szCs w:val="21"/>
        </w:rPr>
        <w:t>日</w:t>
      </w:r>
    </w:p>
    <w:p>
      <w:pPr>
        <w:snapToGrid w:val="0"/>
        <w:spacing w:before="120" w:beforeLines="50" w:after="50"/>
        <w:jc w:val="center"/>
        <w:rPr>
          <w:rFonts w:ascii="宋体" w:hAnsi="宋体" w:eastAsia="宋体" w:cs="Times New Roman"/>
          <w:color w:val="auto"/>
          <w:szCs w:val="21"/>
        </w:rPr>
      </w:pPr>
    </w:p>
    <w:p>
      <w:pPr>
        <w:snapToGrid w:val="0"/>
        <w:spacing w:before="120" w:beforeLines="50" w:after="50"/>
        <w:jc w:val="center"/>
        <w:rPr>
          <w:rFonts w:ascii="宋体" w:hAnsi="宋体" w:eastAsia="宋体" w:cs="Times New Roman"/>
          <w:color w:val="auto"/>
          <w:szCs w:val="21"/>
        </w:rPr>
      </w:pPr>
    </w:p>
    <w:p>
      <w:pPr>
        <w:snapToGrid w:val="0"/>
        <w:spacing w:before="120" w:beforeLines="50" w:after="50"/>
        <w:jc w:val="center"/>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r>
        <w:rPr>
          <w:rFonts w:hint="eastAsia" w:ascii="宋体" w:hAnsi="宋体" w:eastAsia="宋体" w:cs="Times New Roman"/>
          <w:color w:val="auto"/>
          <w:szCs w:val="21"/>
        </w:rPr>
        <w:t>3. 商务技术文件封面格式：</w:t>
      </w:r>
      <w:r>
        <w:rPr>
          <w:rFonts w:ascii="宋体" w:hAnsi="宋体" w:eastAsia="宋体" w:cs="Times New Roman"/>
          <w:color w:val="auto"/>
          <w:szCs w:val="21"/>
        </w:rPr>
        <w:t xml:space="preserve"> </w:t>
      </w:r>
    </w:p>
    <w:p>
      <w:pPr>
        <w:snapToGrid w:val="0"/>
        <w:spacing w:before="120" w:beforeLines="50" w:after="50"/>
        <w:rPr>
          <w:rFonts w:ascii="宋体" w:hAnsi="宋体" w:eastAsia="宋体" w:cs="Times New Roman"/>
          <w:b/>
          <w:bCs/>
          <w:color w:val="auto"/>
          <w:szCs w:val="21"/>
        </w:rPr>
      </w:pPr>
      <w:r>
        <w:rPr>
          <w:rFonts w:ascii="宋体" w:hAnsi="宋体" w:eastAsia="宋体" w:cs="Times New Roman"/>
          <w:color w:val="auto"/>
          <w:szCs w:val="21"/>
        </w:rPr>
        <w:t xml:space="preserve">                                                    </w:t>
      </w:r>
      <w:r>
        <w:rPr>
          <w:rFonts w:hint="eastAsia" w:ascii="宋体" w:hAnsi="宋体" w:eastAsia="宋体" w:cs="Times New Roman"/>
          <w:b/>
          <w:bCs/>
          <w:color w:val="auto"/>
          <w:szCs w:val="21"/>
        </w:rPr>
        <w:t>正本</w:t>
      </w:r>
      <w:r>
        <w:rPr>
          <w:rFonts w:ascii="宋体" w:hAnsi="宋体" w:eastAsia="宋体" w:cs="Times New Roman"/>
          <w:b/>
          <w:bCs/>
          <w:color w:val="auto"/>
          <w:szCs w:val="21"/>
        </w:rPr>
        <w:t>/</w:t>
      </w:r>
      <w:r>
        <w:rPr>
          <w:rFonts w:hint="eastAsia" w:ascii="宋体" w:hAnsi="宋体" w:eastAsia="宋体" w:cs="Times New Roman"/>
          <w:b/>
          <w:bCs/>
          <w:color w:val="auto"/>
          <w:szCs w:val="21"/>
        </w:rPr>
        <w:t>或副本</w:t>
      </w:r>
    </w:p>
    <w:p>
      <w:pPr>
        <w:snapToGrid w:val="0"/>
        <w:spacing w:before="120" w:beforeLines="50" w:after="50"/>
        <w:rPr>
          <w:rFonts w:ascii="宋体" w:hAnsi="宋体" w:eastAsia="宋体" w:cs="Times New Roman"/>
          <w:color w:val="auto"/>
          <w:szCs w:val="21"/>
        </w:rPr>
      </w:pPr>
    </w:p>
    <w:p>
      <w:pPr>
        <w:snapToGrid w:val="0"/>
        <w:spacing w:before="120" w:beforeLines="50" w:after="50"/>
        <w:jc w:val="center"/>
        <w:rPr>
          <w:rFonts w:ascii="宋体" w:hAnsi="宋体" w:eastAsia="宋体" w:cs="Times New Roman"/>
          <w:bCs/>
          <w:color w:val="auto"/>
          <w:szCs w:val="21"/>
        </w:rPr>
      </w:pPr>
    </w:p>
    <w:p>
      <w:pPr>
        <w:snapToGrid w:val="0"/>
        <w:spacing w:before="120" w:beforeLines="50" w:after="50"/>
        <w:ind w:firstLine="3255" w:firstLineChars="1550"/>
        <w:rPr>
          <w:rFonts w:ascii="宋体" w:hAnsi="宋体" w:eastAsia="宋体" w:cs="Times New Roman"/>
          <w:bCs/>
          <w:color w:val="auto"/>
          <w:szCs w:val="21"/>
        </w:rPr>
      </w:pPr>
      <w:r>
        <w:rPr>
          <w:rFonts w:hint="eastAsia" w:ascii="宋体" w:hAnsi="宋体" w:eastAsia="宋体" w:cs="Times New Roman"/>
          <w:color w:val="auto"/>
          <w:szCs w:val="21"/>
        </w:rPr>
        <w:t>商务技术文件</w:t>
      </w:r>
    </w:p>
    <w:p>
      <w:pPr>
        <w:snapToGrid w:val="0"/>
        <w:spacing w:before="120" w:beforeLines="50" w:after="50"/>
        <w:ind w:firstLine="932" w:firstLineChars="444"/>
        <w:rPr>
          <w:rFonts w:ascii="宋体" w:hAnsi="宋体" w:eastAsia="宋体" w:cs="Times New Roman"/>
          <w:bCs/>
          <w:color w:val="auto"/>
          <w:szCs w:val="21"/>
        </w:rPr>
      </w:pPr>
      <w:r>
        <w:rPr>
          <w:rFonts w:hint="eastAsia" w:ascii="宋体" w:hAnsi="宋体" w:eastAsia="宋体" w:cs="Times New Roman"/>
          <w:bCs/>
          <w:color w:val="auto"/>
          <w:szCs w:val="21"/>
        </w:rPr>
        <w:t>项目名称：海南省博物馆进口高规格展柜购买项目</w:t>
      </w:r>
    </w:p>
    <w:p>
      <w:pPr>
        <w:snapToGrid w:val="0"/>
        <w:spacing w:before="120" w:beforeLines="50" w:after="50"/>
        <w:ind w:firstLine="932" w:firstLineChars="444"/>
        <w:rPr>
          <w:rFonts w:ascii="宋体" w:hAnsi="宋体" w:eastAsia="宋体" w:cs="Times New Roman"/>
          <w:bCs/>
          <w:color w:val="auto"/>
          <w:szCs w:val="21"/>
        </w:rPr>
      </w:pPr>
      <w:r>
        <w:rPr>
          <w:rFonts w:hint="eastAsia" w:ascii="宋体" w:hAnsi="宋体" w:eastAsia="宋体" w:cs="Times New Roman"/>
          <w:bCs/>
          <w:color w:val="auto"/>
          <w:szCs w:val="21"/>
        </w:rPr>
        <w:t>项目编号：</w:t>
      </w:r>
    </w:p>
    <w:p>
      <w:pPr>
        <w:snapToGrid w:val="0"/>
        <w:spacing w:before="120" w:beforeLines="50" w:after="50"/>
        <w:ind w:firstLine="932" w:firstLineChars="444"/>
        <w:rPr>
          <w:rFonts w:ascii="宋体" w:hAnsi="宋体" w:eastAsia="宋体" w:cs="Times New Roman"/>
          <w:bCs/>
          <w:color w:val="auto"/>
          <w:szCs w:val="21"/>
        </w:rPr>
      </w:pPr>
    </w:p>
    <w:p>
      <w:pPr>
        <w:snapToGrid w:val="0"/>
        <w:spacing w:before="120" w:beforeLines="50" w:after="50"/>
        <w:ind w:firstLine="932" w:firstLineChars="444"/>
        <w:rPr>
          <w:rFonts w:ascii="宋体" w:hAnsi="宋体" w:eastAsia="宋体" w:cs="Times New Roman"/>
          <w:bCs/>
          <w:color w:val="auto"/>
          <w:szCs w:val="21"/>
        </w:rPr>
      </w:pPr>
    </w:p>
    <w:p>
      <w:pPr>
        <w:snapToGrid w:val="0"/>
        <w:spacing w:before="120" w:beforeLines="50" w:after="50"/>
        <w:ind w:firstLine="932" w:firstLineChars="444"/>
        <w:rPr>
          <w:rFonts w:ascii="宋体" w:hAnsi="宋体" w:eastAsia="宋体" w:cs="Times New Roman"/>
          <w:bCs/>
          <w:color w:val="auto"/>
          <w:szCs w:val="21"/>
        </w:rPr>
      </w:pPr>
      <w:r>
        <w:rPr>
          <w:rFonts w:hint="eastAsia" w:ascii="宋体" w:hAnsi="宋体" w:eastAsia="宋体" w:cs="Times New Roman"/>
          <w:bCs/>
          <w:color w:val="auto"/>
          <w:szCs w:val="21"/>
        </w:rPr>
        <w:t>供应商名称：</w:t>
      </w:r>
    </w:p>
    <w:p>
      <w:pPr>
        <w:snapToGrid w:val="0"/>
        <w:spacing w:before="50" w:after="50"/>
        <w:ind w:firstLine="932" w:firstLineChars="444"/>
        <w:rPr>
          <w:rFonts w:ascii="宋体" w:hAnsi="宋体" w:eastAsia="宋体" w:cs="Times New Roman"/>
          <w:bCs/>
          <w:color w:val="auto"/>
          <w:szCs w:val="21"/>
        </w:rPr>
      </w:pPr>
      <w:r>
        <w:rPr>
          <w:rFonts w:hint="eastAsia" w:ascii="宋体" w:hAnsi="宋体" w:eastAsia="宋体" w:cs="Times New Roman"/>
          <w:bCs/>
          <w:color w:val="auto"/>
          <w:szCs w:val="21"/>
        </w:rPr>
        <w:t>供应商地址：</w:t>
      </w:r>
    </w:p>
    <w:p>
      <w:pPr>
        <w:snapToGrid w:val="0"/>
        <w:spacing w:before="50" w:after="50"/>
        <w:ind w:firstLine="840" w:firstLineChars="400"/>
        <w:rPr>
          <w:rFonts w:ascii="宋体" w:hAnsi="宋体" w:eastAsia="宋体" w:cs="Times New Roman"/>
          <w:bCs/>
          <w:color w:val="auto"/>
          <w:szCs w:val="21"/>
        </w:rPr>
      </w:pPr>
    </w:p>
    <w:p>
      <w:pPr>
        <w:snapToGrid w:val="0"/>
        <w:spacing w:before="50" w:after="50"/>
        <w:ind w:firstLine="873" w:firstLineChars="416"/>
        <w:rPr>
          <w:rFonts w:ascii="宋体" w:hAnsi="宋体" w:eastAsia="宋体" w:cs="Times New Roman"/>
          <w:color w:val="auto"/>
          <w:szCs w:val="21"/>
        </w:rPr>
      </w:pPr>
    </w:p>
    <w:p>
      <w:pPr>
        <w:snapToGrid w:val="0"/>
        <w:spacing w:before="120" w:beforeLines="50" w:after="50"/>
        <w:ind w:firstLine="645"/>
        <w:jc w:val="center"/>
        <w:rPr>
          <w:rFonts w:ascii="宋体" w:hAnsi="宋体" w:eastAsia="宋体" w:cs="Times New Roman"/>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年</w:t>
      </w:r>
      <w:r>
        <w:rPr>
          <w:rFonts w:ascii="宋体" w:hAnsi="宋体" w:eastAsia="宋体" w:cs="Times New Roman"/>
          <w:color w:val="auto"/>
          <w:szCs w:val="21"/>
        </w:rPr>
        <w:t xml:space="preserve">  </w:t>
      </w:r>
      <w:r>
        <w:rPr>
          <w:rFonts w:hint="eastAsia" w:ascii="宋体" w:hAnsi="宋体" w:eastAsia="宋体" w:cs="Times New Roman"/>
          <w:color w:val="auto"/>
          <w:szCs w:val="21"/>
        </w:rPr>
        <w:t>月</w:t>
      </w:r>
      <w:r>
        <w:rPr>
          <w:rFonts w:ascii="宋体" w:hAnsi="宋体" w:eastAsia="宋体" w:cs="Times New Roman"/>
          <w:color w:val="auto"/>
          <w:szCs w:val="21"/>
        </w:rPr>
        <w:t xml:space="preserve">  </w:t>
      </w:r>
      <w:r>
        <w:rPr>
          <w:rFonts w:hint="eastAsia" w:ascii="宋体" w:hAnsi="宋体" w:eastAsia="宋体" w:cs="Times New Roman"/>
          <w:color w:val="auto"/>
          <w:szCs w:val="21"/>
        </w:rPr>
        <w:t>日</w:t>
      </w:r>
    </w:p>
    <w:p>
      <w:pPr>
        <w:snapToGrid w:val="0"/>
        <w:spacing w:before="120" w:beforeLines="50" w:after="50"/>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p>
    <w:p>
      <w:pPr>
        <w:snapToGrid w:val="0"/>
        <w:spacing w:before="50" w:after="50"/>
        <w:rPr>
          <w:rFonts w:ascii="宋体" w:hAnsi="宋体" w:eastAsia="宋体" w:cs="Times New Roman"/>
          <w:color w:val="auto"/>
          <w:szCs w:val="21"/>
        </w:rPr>
      </w:pPr>
    </w:p>
    <w:p>
      <w:pPr>
        <w:snapToGrid w:val="0"/>
        <w:spacing w:before="120" w:after="120"/>
        <w:rPr>
          <w:rFonts w:ascii="宋体" w:hAnsi="宋体" w:eastAsia="宋体" w:cs="Times New Roman"/>
          <w:color w:val="auto"/>
          <w:szCs w:val="21"/>
        </w:rPr>
      </w:pPr>
    </w:p>
    <w:p>
      <w:pPr>
        <w:snapToGrid w:val="0"/>
        <w:spacing w:before="50" w:after="50"/>
        <w:rPr>
          <w:rFonts w:ascii="宋体" w:hAnsi="宋体" w:eastAsia="宋体" w:cs="Times New Roman"/>
          <w:color w:val="auto"/>
          <w:szCs w:val="21"/>
        </w:rPr>
      </w:pPr>
      <w:r>
        <w:rPr>
          <w:rFonts w:ascii="宋体" w:hAnsi="宋体" w:eastAsia="宋体" w:cs="Times New Roman"/>
          <w:color w:val="auto"/>
          <w:szCs w:val="21"/>
        </w:rPr>
        <w:br w:type="page"/>
      </w:r>
      <w:r>
        <w:rPr>
          <w:rFonts w:ascii="宋体" w:hAnsi="宋体" w:eastAsia="宋体" w:cs="Times New Roman"/>
          <w:color w:val="auto"/>
          <w:szCs w:val="21"/>
        </w:rPr>
        <w:t>4</w:t>
      </w:r>
      <w:r>
        <w:rPr>
          <w:rFonts w:hint="eastAsia" w:ascii="宋体" w:hAnsi="宋体" w:eastAsia="宋体" w:cs="Times New Roman"/>
          <w:color w:val="auto"/>
          <w:szCs w:val="21"/>
        </w:rPr>
        <w:t>.</w:t>
      </w:r>
      <w:r>
        <w:rPr>
          <w:rFonts w:hint="eastAsia" w:ascii="宋体" w:hAnsi="宋体" w:eastAsia="宋体" w:cs="Times New Roman"/>
          <w:b/>
          <w:bCs/>
          <w:color w:val="auto"/>
          <w:szCs w:val="21"/>
        </w:rPr>
        <w:t xml:space="preserve"> 商务技术文件目录</w:t>
      </w:r>
    </w:p>
    <w:p>
      <w:pPr>
        <w:spacing w:line="360" w:lineRule="auto"/>
        <w:rPr>
          <w:rFonts w:ascii="Times New Roman" w:hAnsi="Times New Roman" w:eastAsia="宋体" w:cs="Times New Roman"/>
          <w:color w:val="auto"/>
          <w:szCs w:val="21"/>
        </w:rPr>
      </w:pPr>
    </w:p>
    <w:p>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 商务技术文件</w:t>
      </w:r>
    </w:p>
    <w:p>
      <w:pPr>
        <w:spacing w:line="360" w:lineRule="auto"/>
        <w:ind w:left="420" w:leftChars="2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（1）资格证明文件:</w:t>
      </w:r>
    </w:p>
    <w:p>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·法定代表人身份证明书（格式见第六章）和法定代表人的身份证复印件（正反两面）；</w:t>
      </w:r>
    </w:p>
    <w:p>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·法定代表人授权书（格式见第六章）和被授权代表身份证复印件（供应商的代表若为非法定代表人的，必须提交法定代表人授权书原件）；</w:t>
      </w:r>
    </w:p>
    <w:p>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·制造商出具的授权函（格式见第六章）；</w:t>
      </w:r>
    </w:p>
    <w:p>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·营业执照复印件（加盖公章）；</w:t>
      </w:r>
    </w:p>
    <w:p>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·合格供应商的资格承诺书（格式见第六章）；</w:t>
      </w:r>
    </w:p>
    <w:p>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·供应商基本情况表（格式见第六章）；</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投标函（格式见第六章）；</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投标声明书（格式见第六章）</w:t>
      </w:r>
      <w:r>
        <w:rPr>
          <w:rFonts w:ascii="Times New Roman" w:hAnsi="Times New Roman" w:eastAsia="宋体" w:cs="Times New Roman"/>
          <w:color w:val="auto"/>
          <w:szCs w:val="21"/>
        </w:rPr>
        <w:t>；</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（4）投标方案（包括产品的主要材质、技术、性能、特点、结构和制作工艺的详细描述以及安装的措施等）；按“第二章  采购需求”要求做出明确完整的响应性叙述，并提供相关检测报告。</w:t>
      </w:r>
    </w:p>
    <w:p>
      <w:pPr>
        <w:spacing w:line="360" w:lineRule="auto"/>
        <w:ind w:left="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（5）提供必要的数据、图纸和图片（效果图）；</w:t>
      </w:r>
    </w:p>
    <w:p>
      <w:pPr>
        <w:spacing w:line="360" w:lineRule="auto"/>
        <w:ind w:left="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（6）产品制造、安装、检验验收标准、质量保证措施等；</w:t>
      </w:r>
    </w:p>
    <w:p>
      <w:pPr>
        <w:spacing w:line="360" w:lineRule="auto"/>
        <w:ind w:left="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（7）售后服务及优惠条件（包括给予采购人的各种优惠条件，提供详细的产品保修期限、保修范围、售后服务方式方法、费用等内容）；</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（8）技术条款偏离表（格式见第六章）；</w:t>
      </w:r>
    </w:p>
    <w:p>
      <w:pPr>
        <w:spacing w:line="360" w:lineRule="auto"/>
        <w:ind w:left="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（9）商务条款偏离表（格式见第六章）；</w:t>
      </w:r>
    </w:p>
    <w:p>
      <w:pPr>
        <w:spacing w:line="360" w:lineRule="auto"/>
        <w:ind w:left="420"/>
        <w:rPr>
          <w:rFonts w:ascii="Times New Roman" w:hAnsi="Times New Roman" w:eastAsia="宋体" w:cs="Times New Roman"/>
          <w:color w:val="auto"/>
          <w:szCs w:val="21"/>
        </w:rPr>
      </w:pPr>
      <w:r>
        <w:rPr>
          <w:rFonts w:hint="eastAsia" w:ascii="Times New Roman" w:hAnsi="Times New Roman" w:eastAsia="宋体" w:cs="Times New Roman"/>
          <w:color w:val="auto"/>
          <w:szCs w:val="21"/>
        </w:rPr>
        <w:t>（10）业绩一览表（格式见第六章，附加盖公章的合同复印件，原件备查）；</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（11</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评分标准中要求的供应商实力证明资料；</w:t>
      </w:r>
      <w:r>
        <w:rPr>
          <w:rFonts w:ascii="Times New Roman" w:hAnsi="Times New Roman" w:eastAsia="宋体" w:cs="Times New Roman"/>
          <w:color w:val="auto"/>
          <w:szCs w:val="21"/>
        </w:rPr>
        <w:t xml:space="preserve"> </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（12</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供应商</w:t>
      </w:r>
      <w:r>
        <w:rPr>
          <w:rFonts w:ascii="Times New Roman" w:hAnsi="Times New Roman" w:eastAsia="宋体" w:cs="Times New Roman"/>
          <w:color w:val="auto"/>
          <w:szCs w:val="21"/>
        </w:rPr>
        <w:t>需要说明的其他文件和说明（</w:t>
      </w:r>
      <w:r>
        <w:rPr>
          <w:rFonts w:hint="eastAsia" w:ascii="Times New Roman" w:hAnsi="Times New Roman" w:eastAsia="宋体" w:cs="Times New Roman"/>
          <w:color w:val="auto"/>
          <w:szCs w:val="21"/>
        </w:rPr>
        <w:t>格式自拟</w:t>
      </w:r>
      <w:r>
        <w:rPr>
          <w:rFonts w:ascii="Times New Roman" w:hAnsi="Times New Roman" w:eastAsia="宋体" w:cs="Times New Roman"/>
          <w:color w:val="auto"/>
          <w:szCs w:val="21"/>
        </w:rPr>
        <w:t>）。</w:t>
      </w:r>
    </w:p>
    <w:p>
      <w:pPr>
        <w:snapToGrid w:val="0"/>
        <w:spacing w:line="288" w:lineRule="auto"/>
        <w:ind w:firstLine="409" w:firstLineChars="195"/>
        <w:jc w:val="left"/>
        <w:rPr>
          <w:rFonts w:ascii="Times New Roman" w:hAnsi="Times New Roman" w:eastAsia="宋体" w:cs="Times New Roman"/>
          <w:color w:val="auto"/>
          <w:szCs w:val="21"/>
        </w:rPr>
      </w:pPr>
      <w:r>
        <w:rPr>
          <w:rFonts w:hint="eastAsia" w:ascii="宋体" w:hAnsi="宋体" w:eastAsia="宋体" w:cs="Times New Roman"/>
          <w:color w:val="auto"/>
          <w:szCs w:val="21"/>
        </w:rPr>
        <w:t xml:space="preserve"> </w:t>
      </w:r>
      <w:r>
        <w:rPr>
          <w:rFonts w:ascii="宋体" w:hAnsi="宋体" w:eastAsia="宋体" w:cs="Times New Roman"/>
          <w:color w:val="auto"/>
          <w:szCs w:val="21"/>
        </w:rPr>
        <w:br w:type="page"/>
      </w:r>
      <w:r>
        <w:rPr>
          <w:rFonts w:ascii="宋体" w:hAnsi="宋体" w:eastAsia="宋体" w:cs="Times New Roman"/>
          <w:color w:val="auto"/>
          <w:szCs w:val="21"/>
        </w:rPr>
        <w:t>5</w:t>
      </w:r>
      <w:r>
        <w:rPr>
          <w:rFonts w:hint="eastAsia" w:ascii="宋体" w:hAnsi="宋体" w:eastAsia="宋体" w:cs="Times New Roman"/>
          <w:color w:val="auto"/>
          <w:szCs w:val="21"/>
        </w:rPr>
        <w:t>. 法定代表人身份证明书格式：</w:t>
      </w:r>
    </w:p>
    <w:p>
      <w:pPr>
        <w:snapToGrid w:val="0"/>
        <w:spacing w:before="120" w:beforeLines="50" w:after="50"/>
        <w:jc w:val="center"/>
        <w:rPr>
          <w:rFonts w:ascii="宋体" w:hAnsi="宋体" w:eastAsia="宋体" w:cs="Times New Roman"/>
          <w:b/>
          <w:color w:val="auto"/>
          <w:szCs w:val="21"/>
          <w:lang w:val="zh-CN"/>
        </w:rPr>
      </w:pPr>
      <w:r>
        <w:rPr>
          <w:rFonts w:hint="eastAsia" w:ascii="宋体" w:hAnsi="宋体" w:eastAsia="宋体" w:cs="Times New Roman"/>
          <w:b/>
          <w:color w:val="auto"/>
          <w:szCs w:val="21"/>
          <w:lang w:val="zh-CN"/>
        </w:rPr>
        <w:t>法定代表人身份证明书</w:t>
      </w:r>
    </w:p>
    <w:p>
      <w:pPr>
        <w:spacing w:line="960" w:lineRule="exact"/>
        <w:rPr>
          <w:rFonts w:ascii="Times New Roman" w:hAnsi="Times New Roman" w:eastAsia="宋体" w:cs="Times New Roman"/>
          <w:color w:val="auto"/>
          <w:szCs w:val="21"/>
          <w:u w:val="single"/>
        </w:rPr>
      </w:pPr>
      <w:r>
        <w:rPr>
          <w:rFonts w:hint="eastAsia" w:ascii="Times New Roman" w:hAnsi="Times New Roman" w:eastAsia="宋体" w:cs="Times New Roman"/>
          <w:color w:val="auto"/>
          <w:szCs w:val="21"/>
        </w:rPr>
        <w:t>单位名称：</w:t>
      </w:r>
      <w:r>
        <w:rPr>
          <w:rFonts w:hint="eastAsia" w:ascii="Times New Roman" w:hAnsi="Times New Roman" w:eastAsia="宋体" w:cs="Times New Roman"/>
          <w:color w:val="auto"/>
          <w:szCs w:val="21"/>
          <w:u w:val="single"/>
        </w:rPr>
        <w:t xml:space="preserve">                                                              </w:t>
      </w:r>
    </w:p>
    <w:p>
      <w:pPr>
        <w:spacing w:line="960" w:lineRule="exact"/>
        <w:rPr>
          <w:rFonts w:ascii="Times New Roman" w:hAnsi="Times New Roman" w:eastAsia="宋体" w:cs="Times New Roman"/>
          <w:color w:val="auto"/>
          <w:szCs w:val="21"/>
          <w:u w:val="single"/>
        </w:rPr>
      </w:pPr>
      <w:r>
        <w:rPr>
          <w:rFonts w:hint="eastAsia" w:ascii="Times New Roman" w:hAnsi="Times New Roman" w:eastAsia="宋体" w:cs="Times New Roman"/>
          <w:color w:val="auto"/>
          <w:szCs w:val="21"/>
        </w:rPr>
        <w:t>单位性质：</w:t>
      </w:r>
      <w:r>
        <w:rPr>
          <w:rFonts w:hint="eastAsia" w:ascii="Times New Roman" w:hAnsi="Times New Roman" w:eastAsia="宋体" w:cs="Times New Roman"/>
          <w:color w:val="auto"/>
          <w:szCs w:val="21"/>
          <w:u w:val="single"/>
        </w:rPr>
        <w:t xml:space="preserve">                                                              </w:t>
      </w:r>
    </w:p>
    <w:p>
      <w:pPr>
        <w:spacing w:line="960" w:lineRule="exact"/>
        <w:rPr>
          <w:rFonts w:ascii="Times New Roman" w:hAnsi="Times New Roman" w:eastAsia="宋体" w:cs="Times New Roman"/>
          <w:color w:val="auto"/>
          <w:szCs w:val="21"/>
          <w:u w:val="single"/>
        </w:rPr>
      </w:pPr>
      <w:r>
        <w:rPr>
          <w:rFonts w:hint="eastAsia" w:ascii="Times New Roman" w:hAnsi="Times New Roman" w:eastAsia="宋体" w:cs="Times New Roman"/>
          <w:color w:val="auto"/>
          <w:szCs w:val="21"/>
        </w:rPr>
        <w:t>地    址：</w:t>
      </w:r>
      <w:r>
        <w:rPr>
          <w:rFonts w:hint="eastAsia" w:ascii="Times New Roman" w:hAnsi="Times New Roman" w:eastAsia="宋体" w:cs="Times New Roman"/>
          <w:color w:val="auto"/>
          <w:szCs w:val="21"/>
          <w:u w:val="single"/>
        </w:rPr>
        <w:t xml:space="preserve">                                                              </w:t>
      </w:r>
    </w:p>
    <w:p>
      <w:pPr>
        <w:spacing w:line="96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成立时间：</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年</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月</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日</w:t>
      </w:r>
    </w:p>
    <w:p>
      <w:pPr>
        <w:spacing w:line="960" w:lineRule="exact"/>
        <w:rPr>
          <w:rFonts w:ascii="Times New Roman" w:hAnsi="Times New Roman" w:eastAsia="宋体" w:cs="Times New Roman"/>
          <w:color w:val="auto"/>
          <w:szCs w:val="21"/>
          <w:u w:val="single"/>
        </w:rPr>
      </w:pPr>
      <w:r>
        <w:rPr>
          <w:rFonts w:hint="eastAsia" w:ascii="Times New Roman" w:hAnsi="Times New Roman" w:eastAsia="宋体" w:cs="Times New Roman"/>
          <w:color w:val="auto"/>
          <w:szCs w:val="21"/>
        </w:rPr>
        <w:t>经营期限：</w:t>
      </w:r>
      <w:r>
        <w:rPr>
          <w:rFonts w:hint="eastAsia" w:ascii="Times New Roman" w:hAnsi="Times New Roman" w:eastAsia="宋体" w:cs="Times New Roman"/>
          <w:color w:val="auto"/>
          <w:szCs w:val="21"/>
          <w:u w:val="single"/>
        </w:rPr>
        <w:t xml:space="preserve">                                                             </w:t>
      </w:r>
    </w:p>
    <w:p>
      <w:pPr>
        <w:spacing w:line="960" w:lineRule="exact"/>
        <w:rPr>
          <w:rFonts w:ascii="Times New Roman" w:hAnsi="Times New Roman" w:eastAsia="宋体" w:cs="Times New Roman"/>
          <w:color w:val="auto"/>
          <w:szCs w:val="21"/>
          <w:u w:val="single"/>
        </w:rPr>
      </w:pPr>
      <w:r>
        <w:rPr>
          <w:rFonts w:hint="eastAsia" w:ascii="Times New Roman" w:hAnsi="Times New Roman" w:eastAsia="宋体" w:cs="Times New Roman"/>
          <w:color w:val="auto"/>
          <w:szCs w:val="21"/>
        </w:rPr>
        <w:t>姓    名：</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 xml:space="preserve">  性别：</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 xml:space="preserve"> 年龄：</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 xml:space="preserve"> 职务：</w:t>
      </w:r>
      <w:r>
        <w:rPr>
          <w:rFonts w:hint="eastAsia" w:ascii="Times New Roman" w:hAnsi="Times New Roman" w:eastAsia="宋体" w:cs="Times New Roman"/>
          <w:color w:val="auto"/>
          <w:szCs w:val="21"/>
          <w:u w:val="single"/>
        </w:rPr>
        <w:t xml:space="preserve">         </w:t>
      </w:r>
    </w:p>
    <w:p>
      <w:pPr>
        <w:spacing w:line="96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系 </w:t>
      </w:r>
      <w:r>
        <w:rPr>
          <w:rFonts w:hint="eastAsia" w:ascii="Times New Roman" w:hAnsi="Times New Roman" w:eastAsia="宋体" w:cs="Times New Roman"/>
          <w:color w:val="auto"/>
          <w:szCs w:val="21"/>
          <w:u w:val="single"/>
        </w:rPr>
        <w:t xml:space="preserve">           (供应商名称)                     </w:t>
      </w:r>
      <w:r>
        <w:rPr>
          <w:rFonts w:hint="eastAsia" w:ascii="Times New Roman" w:hAnsi="Times New Roman" w:eastAsia="宋体" w:cs="Times New Roman"/>
          <w:color w:val="auto"/>
          <w:szCs w:val="21"/>
        </w:rPr>
        <w:t>的法定代表人。</w:t>
      </w:r>
    </w:p>
    <w:p>
      <w:pPr>
        <w:spacing w:line="960" w:lineRule="exact"/>
        <w:rPr>
          <w:rFonts w:ascii="Times New Roman" w:hAnsi="Times New Roman" w:eastAsia="宋体" w:cs="Times New Roman"/>
          <w:color w:val="auto"/>
          <w:szCs w:val="21"/>
        </w:rPr>
      </w:pPr>
    </w:p>
    <w:p>
      <w:pPr>
        <w:spacing w:line="96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特此证明。</w:t>
      </w:r>
    </w:p>
    <w:p>
      <w:pPr>
        <w:spacing w:line="960" w:lineRule="exact"/>
        <w:rPr>
          <w:rFonts w:ascii="Times New Roman" w:hAnsi="Times New Roman" w:eastAsia="宋体" w:cs="Times New Roman"/>
          <w:color w:val="auto"/>
          <w:szCs w:val="21"/>
          <w:u w:val="single"/>
        </w:rPr>
      </w:pPr>
      <w:r>
        <w:rPr>
          <w:rFonts w:hint="eastAsia" w:ascii="Times New Roman" w:hAnsi="Times New Roman" w:eastAsia="宋体" w:cs="Times New Roman"/>
          <w:color w:val="auto"/>
          <w:szCs w:val="21"/>
        </w:rPr>
        <w:t xml:space="preserve">                              供应商：</w:t>
      </w:r>
      <w:r>
        <w:rPr>
          <w:rFonts w:hint="eastAsia" w:ascii="Times New Roman" w:hAnsi="Times New Roman" w:eastAsia="宋体" w:cs="Times New Roman"/>
          <w:color w:val="auto"/>
          <w:szCs w:val="21"/>
          <w:u w:val="single"/>
        </w:rPr>
        <w:t xml:space="preserve">               (盖章)             </w:t>
      </w:r>
    </w:p>
    <w:p>
      <w:pPr>
        <w:tabs>
          <w:tab w:val="left" w:pos="4841"/>
        </w:tabs>
        <w:snapToGrid w:val="0"/>
        <w:spacing w:line="360" w:lineRule="auto"/>
        <w:ind w:firstLine="480"/>
        <w:rPr>
          <w:rFonts w:ascii="Times New Roman" w:hAnsi="宋体" w:eastAsia="方正书宋简体" w:cs="Times New Roman"/>
          <w:b/>
          <w:color w:val="auto"/>
          <w:szCs w:val="21"/>
        </w:rPr>
      </w:pPr>
      <w:r>
        <w:rPr>
          <w:rFonts w:hint="eastAsia" w:ascii="Times New Roman" w:hAnsi="Times New Roman" w:eastAsia="方正书宋简体" w:cs="Times New Roman"/>
          <w:color w:val="auto"/>
          <w:szCs w:val="21"/>
        </w:rPr>
        <w:t xml:space="preserve">                          日  期：</w:t>
      </w:r>
      <w:r>
        <w:rPr>
          <w:rFonts w:hint="eastAsia" w:ascii="Times New Roman" w:hAnsi="Times New Roman" w:eastAsia="方正书宋简体" w:cs="Times New Roman"/>
          <w:color w:val="auto"/>
          <w:szCs w:val="21"/>
          <w:u w:val="single"/>
        </w:rPr>
        <w:t xml:space="preserve">             </w:t>
      </w:r>
      <w:r>
        <w:rPr>
          <w:rFonts w:hint="eastAsia" w:ascii="Times New Roman" w:hAnsi="Times New Roman" w:eastAsia="方正书宋简体" w:cs="Times New Roman"/>
          <w:color w:val="auto"/>
          <w:szCs w:val="21"/>
        </w:rPr>
        <w:t>年</w:t>
      </w:r>
      <w:r>
        <w:rPr>
          <w:rFonts w:hint="eastAsia" w:ascii="Times New Roman" w:hAnsi="Times New Roman" w:eastAsia="方正书宋简体" w:cs="Times New Roman"/>
          <w:color w:val="auto"/>
          <w:szCs w:val="21"/>
          <w:u w:val="single"/>
        </w:rPr>
        <w:t xml:space="preserve">       </w:t>
      </w:r>
      <w:r>
        <w:rPr>
          <w:rFonts w:hint="eastAsia" w:ascii="Times New Roman" w:hAnsi="Times New Roman" w:eastAsia="方正书宋简体" w:cs="Times New Roman"/>
          <w:color w:val="auto"/>
          <w:szCs w:val="21"/>
        </w:rPr>
        <w:t>月</w:t>
      </w:r>
      <w:r>
        <w:rPr>
          <w:rFonts w:hint="eastAsia" w:ascii="Times New Roman" w:hAnsi="Times New Roman" w:eastAsia="方正书宋简体" w:cs="Times New Roman"/>
          <w:color w:val="auto"/>
          <w:szCs w:val="21"/>
          <w:u w:val="single"/>
        </w:rPr>
        <w:t xml:space="preserve">      </w:t>
      </w:r>
      <w:r>
        <w:rPr>
          <w:rFonts w:hint="eastAsia" w:ascii="Times New Roman" w:hAnsi="Times New Roman" w:eastAsia="方正书宋简体" w:cs="Times New Roman"/>
          <w:color w:val="auto"/>
          <w:szCs w:val="21"/>
        </w:rPr>
        <w:t>日</w:t>
      </w:r>
    </w:p>
    <w:p>
      <w:pPr>
        <w:snapToGrid w:val="0"/>
        <w:spacing w:before="120" w:beforeLines="50" w:after="50"/>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rPr>
        <w:t>附：法定代表人身份证复印件正反面</w:t>
      </w:r>
    </w:p>
    <w:p>
      <w:pPr>
        <w:snapToGrid w:val="0"/>
        <w:spacing w:before="120" w:beforeLines="50" w:after="50"/>
        <w:jc w:val="left"/>
        <w:rPr>
          <w:rFonts w:ascii="宋体" w:hAnsi="宋体" w:eastAsia="宋体" w:cs="Times New Roman"/>
          <w:color w:val="auto"/>
          <w:szCs w:val="21"/>
        </w:rPr>
      </w:pPr>
      <w:r>
        <w:rPr>
          <w:rFonts w:ascii="宋体" w:hAnsi="宋体" w:eastAsia="宋体" w:cs="Times New Roman"/>
          <w:color w:val="auto"/>
          <w:szCs w:val="21"/>
        </w:rPr>
        <w:br w:type="page"/>
      </w:r>
      <w:r>
        <w:rPr>
          <w:rFonts w:hint="eastAsia" w:ascii="宋体" w:hAnsi="宋体" w:eastAsia="宋体" w:cs="Times New Roman"/>
          <w:color w:val="auto"/>
          <w:szCs w:val="21"/>
        </w:rPr>
        <w:t>6.法定代表人授权委托书格式：</w:t>
      </w:r>
    </w:p>
    <w:p>
      <w:pPr>
        <w:snapToGrid w:val="0"/>
        <w:spacing w:before="120" w:beforeLines="50" w:after="50"/>
        <w:jc w:val="center"/>
        <w:rPr>
          <w:rFonts w:ascii="宋体" w:hAnsi="宋体" w:eastAsia="宋体" w:cs="Times New Roman"/>
          <w:color w:val="auto"/>
          <w:szCs w:val="21"/>
        </w:rPr>
      </w:pPr>
    </w:p>
    <w:p>
      <w:pPr>
        <w:snapToGrid w:val="0"/>
        <w:spacing w:before="120" w:beforeLines="50" w:after="50"/>
        <w:jc w:val="center"/>
        <w:rPr>
          <w:rFonts w:ascii="宋体" w:hAnsi="宋体" w:eastAsia="宋体" w:cs="Times New Roman"/>
          <w:b/>
          <w:color w:val="auto"/>
          <w:szCs w:val="21"/>
        </w:rPr>
      </w:pPr>
      <w:r>
        <w:rPr>
          <w:rFonts w:hint="eastAsia" w:ascii="宋体" w:hAnsi="宋体" w:eastAsia="宋体" w:cs="Times New Roman"/>
          <w:b/>
          <w:color w:val="auto"/>
          <w:szCs w:val="21"/>
        </w:rPr>
        <w:t>法定代表人授权委托书</w:t>
      </w:r>
    </w:p>
    <w:p>
      <w:pPr>
        <w:snapToGrid w:val="0"/>
        <w:spacing w:line="360" w:lineRule="auto"/>
        <w:rPr>
          <w:rFonts w:ascii="宋体" w:hAnsi="宋体" w:eastAsia="宋体" w:cs="Times New Roman"/>
          <w:b/>
          <w:bCs/>
          <w:color w:val="auto"/>
          <w:szCs w:val="21"/>
        </w:rPr>
      </w:pPr>
      <w:r>
        <w:rPr>
          <w:rFonts w:hint="eastAsia" w:ascii="宋体" w:hAnsi="宋体" w:eastAsia="宋体" w:cs="Times New Roman"/>
          <w:bCs/>
          <w:color w:val="auto"/>
          <w:szCs w:val="21"/>
        </w:rPr>
        <w:t>致：</w:t>
      </w:r>
      <w:r>
        <w:rPr>
          <w:rFonts w:ascii="宋体" w:hAnsi="宋体" w:eastAsia="宋体" w:cs="Times New Roman"/>
          <w:color w:val="auto"/>
          <w:szCs w:val="21"/>
        </w:rPr>
        <w:t>______</w:t>
      </w:r>
      <w:r>
        <w:rPr>
          <w:rFonts w:ascii="宋体" w:hAnsi="宋体" w:eastAsia="宋体" w:cs="Times New Roman"/>
          <w:color w:val="auto"/>
          <w:szCs w:val="21"/>
          <w:u w:val="single"/>
        </w:rPr>
        <w:t>_     _</w:t>
      </w:r>
      <w:r>
        <w:rPr>
          <w:rFonts w:ascii="宋体" w:hAnsi="宋体" w:eastAsia="宋体" w:cs="Times New Roman"/>
          <w:color w:val="auto"/>
          <w:szCs w:val="21"/>
        </w:rPr>
        <w:t>_</w:t>
      </w:r>
      <w:r>
        <w:rPr>
          <w:rFonts w:hint="eastAsia" w:ascii="宋体" w:hAnsi="宋体" w:eastAsia="宋体" w:cs="Times New Roman"/>
          <w:color w:val="auto"/>
          <w:szCs w:val="21"/>
        </w:rPr>
        <w:t>（招标采购单位名称）：</w:t>
      </w:r>
    </w:p>
    <w:p>
      <w:pPr>
        <w:snapToGrid w:val="0"/>
        <w:spacing w:line="360" w:lineRule="auto"/>
        <w:ind w:firstLine="403" w:firstLineChars="192"/>
        <w:rPr>
          <w:rFonts w:ascii="宋体" w:hAnsi="宋体" w:eastAsia="宋体" w:cs="Times New Roman"/>
          <w:color w:val="auto"/>
          <w:szCs w:val="21"/>
        </w:rPr>
      </w:pPr>
      <w:r>
        <w:rPr>
          <w:rFonts w:hint="eastAsia" w:ascii="宋体" w:hAnsi="宋体" w:eastAsia="宋体" w:cs="Times New Roman"/>
          <w:color w:val="auto"/>
          <w:szCs w:val="21"/>
        </w:rPr>
        <w:t>我</w:t>
      </w:r>
      <w:r>
        <w:rPr>
          <w:rFonts w:ascii="宋体" w:hAnsi="宋体" w:eastAsia="宋体" w:cs="Times New Roman"/>
          <w:color w:val="auto"/>
          <w:szCs w:val="21"/>
        </w:rPr>
        <w:t>______</w:t>
      </w:r>
      <w:r>
        <w:rPr>
          <w:rFonts w:ascii="宋体" w:hAnsi="宋体" w:eastAsia="宋体" w:cs="Times New Roman"/>
          <w:color w:val="auto"/>
          <w:szCs w:val="21"/>
          <w:u w:val="single"/>
        </w:rPr>
        <w:t>_     _</w:t>
      </w:r>
      <w:r>
        <w:rPr>
          <w:rFonts w:ascii="宋体" w:hAnsi="宋体" w:eastAsia="宋体" w:cs="Times New Roman"/>
          <w:color w:val="auto"/>
          <w:szCs w:val="21"/>
        </w:rPr>
        <w:t>_</w:t>
      </w:r>
      <w:r>
        <w:rPr>
          <w:rFonts w:hint="eastAsia" w:ascii="宋体" w:hAnsi="宋体" w:eastAsia="宋体" w:cs="Times New Roman"/>
          <w:color w:val="auto"/>
          <w:szCs w:val="21"/>
        </w:rPr>
        <w:t>（姓名）系</w:t>
      </w:r>
      <w:r>
        <w:rPr>
          <w:rFonts w:ascii="宋体" w:hAnsi="宋体" w:eastAsia="宋体" w:cs="Times New Roman"/>
          <w:color w:val="auto"/>
          <w:szCs w:val="21"/>
        </w:rPr>
        <w:t>______</w:t>
      </w:r>
      <w:r>
        <w:rPr>
          <w:rFonts w:ascii="宋体" w:hAnsi="宋体" w:eastAsia="宋体" w:cs="Times New Roman"/>
          <w:color w:val="auto"/>
          <w:szCs w:val="21"/>
          <w:u w:val="single"/>
        </w:rPr>
        <w:t>_     _</w:t>
      </w:r>
      <w:r>
        <w:rPr>
          <w:rFonts w:ascii="宋体" w:hAnsi="宋体" w:eastAsia="宋体" w:cs="Times New Roman"/>
          <w:color w:val="auto"/>
          <w:szCs w:val="21"/>
        </w:rPr>
        <w:t>_</w:t>
      </w:r>
      <w:r>
        <w:rPr>
          <w:rFonts w:hint="eastAsia" w:ascii="宋体" w:hAnsi="宋体" w:eastAsia="宋体" w:cs="Times New Roman"/>
          <w:color w:val="auto"/>
          <w:szCs w:val="21"/>
        </w:rPr>
        <w:t>（供应商名称）的法定代表人，现授权委托本单位在职职工</w:t>
      </w:r>
      <w:r>
        <w:rPr>
          <w:rFonts w:ascii="宋体" w:hAnsi="宋体" w:eastAsia="宋体" w:cs="Times New Roman"/>
          <w:color w:val="auto"/>
          <w:szCs w:val="21"/>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（姓名）以我方的名义参加</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项目（子包：</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）的投标活动，并代表我方全权办理针对上述项目的投标、开标、评标、签约等具体事务和签署相关文件。</w:t>
      </w:r>
    </w:p>
    <w:p>
      <w:pPr>
        <w:snapToGrid w:val="0"/>
        <w:spacing w:line="360" w:lineRule="auto"/>
        <w:ind w:firstLine="403" w:firstLineChars="192"/>
        <w:rPr>
          <w:rFonts w:ascii="宋体" w:hAnsi="宋体" w:eastAsia="宋体" w:cs="Times New Roman"/>
          <w:color w:val="auto"/>
          <w:szCs w:val="21"/>
        </w:rPr>
      </w:pPr>
      <w:r>
        <w:rPr>
          <w:rFonts w:hint="eastAsia" w:ascii="宋体" w:hAnsi="宋体" w:eastAsia="宋体" w:cs="Times New Roman"/>
          <w:color w:val="auto"/>
          <w:szCs w:val="21"/>
        </w:rPr>
        <w:t>我方对被授权人的签名事项负全部责任。</w:t>
      </w:r>
    </w:p>
    <w:p>
      <w:pPr>
        <w:snapToGrid w:val="0"/>
        <w:spacing w:line="360" w:lineRule="auto"/>
        <w:ind w:firstLine="403" w:firstLineChars="192"/>
        <w:rPr>
          <w:rFonts w:ascii="宋体" w:hAnsi="宋体" w:eastAsia="宋体" w:cs="Times New Roman"/>
          <w:color w:val="auto"/>
          <w:szCs w:val="21"/>
        </w:rPr>
      </w:pPr>
      <w:r>
        <w:rPr>
          <w:rFonts w:hint="eastAsia" w:ascii="宋体" w:hAnsi="宋体" w:eastAsia="宋体" w:cs="Times New Roman"/>
          <w:color w:val="auto"/>
          <w:szCs w:val="21"/>
          <w:u w:val="single"/>
        </w:rPr>
        <w:t>在撤销授权的书面通知以前，本授权书一直有效。</w:t>
      </w:r>
      <w:r>
        <w:rPr>
          <w:rFonts w:hint="eastAsia" w:ascii="宋体" w:hAnsi="宋体" w:eastAsia="宋体" w:cs="Times New Roman"/>
          <w:color w:val="auto"/>
          <w:szCs w:val="21"/>
        </w:rPr>
        <w:t>被授权人在授权书有效期内签署的所有文件不因授权的撤销而失效。</w:t>
      </w:r>
    </w:p>
    <w:p>
      <w:pPr>
        <w:snapToGrid w:val="0"/>
        <w:spacing w:line="360" w:lineRule="auto"/>
        <w:ind w:firstLine="403" w:firstLineChars="192"/>
        <w:rPr>
          <w:rFonts w:ascii="宋体" w:hAnsi="宋体" w:eastAsia="宋体" w:cs="Times New Roman"/>
          <w:color w:val="auto"/>
          <w:szCs w:val="21"/>
        </w:rPr>
      </w:pPr>
      <w:r>
        <w:rPr>
          <w:rFonts w:hint="eastAsia" w:ascii="宋体" w:hAnsi="宋体" w:eastAsia="宋体" w:cs="Times New Roman"/>
          <w:color w:val="auto"/>
          <w:szCs w:val="21"/>
        </w:rPr>
        <w:t>被授权人无转委托权，特此委托。</w:t>
      </w:r>
    </w:p>
    <w:p>
      <w:pPr>
        <w:snapToGrid w:val="0"/>
        <w:spacing w:before="120" w:beforeLines="50" w:after="50"/>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u w:val="single"/>
        </w:rPr>
      </w:pPr>
      <w:r>
        <w:rPr>
          <w:rFonts w:hint="eastAsia" w:ascii="宋体" w:hAnsi="宋体" w:eastAsia="宋体" w:cs="Times New Roman"/>
          <w:color w:val="auto"/>
          <w:szCs w:val="21"/>
        </w:rPr>
        <w:t>被授权人签名：</w:t>
      </w:r>
      <w:r>
        <w:rPr>
          <w:rFonts w:ascii="宋体" w:hAnsi="宋体" w:eastAsia="宋体" w:cs="Times New Roman"/>
          <w:color w:val="auto"/>
          <w:szCs w:val="21"/>
          <w:u w:val="single"/>
        </w:rPr>
        <w:t xml:space="preserve">          </w:t>
      </w:r>
      <w:r>
        <w:rPr>
          <w:rFonts w:ascii="宋体" w:hAnsi="宋体" w:eastAsia="宋体" w:cs="Times New Roman"/>
          <w:color w:val="auto"/>
          <w:szCs w:val="21"/>
        </w:rPr>
        <w:t xml:space="preserve">                 </w:t>
      </w:r>
      <w:r>
        <w:rPr>
          <w:rFonts w:hint="eastAsia" w:ascii="宋体" w:hAnsi="宋体" w:eastAsia="宋体" w:cs="Times New Roman"/>
          <w:color w:val="auto"/>
          <w:szCs w:val="21"/>
        </w:rPr>
        <w:t>法定代表人签名：</w:t>
      </w:r>
      <w:r>
        <w:rPr>
          <w:rFonts w:ascii="宋体" w:hAnsi="宋体" w:eastAsia="宋体" w:cs="Times New Roman"/>
          <w:color w:val="auto"/>
          <w:szCs w:val="21"/>
          <w:u w:val="single"/>
        </w:rPr>
        <w:t xml:space="preserve">          </w:t>
      </w:r>
    </w:p>
    <w:p>
      <w:pPr>
        <w:snapToGrid w:val="0"/>
        <w:spacing w:before="120" w:beforeLines="50" w:after="50"/>
        <w:ind w:firstLine="840" w:firstLineChars="400"/>
        <w:rPr>
          <w:rFonts w:ascii="宋体" w:hAnsi="宋体" w:eastAsia="宋体" w:cs="Times New Roman"/>
          <w:color w:val="auto"/>
          <w:szCs w:val="21"/>
        </w:rPr>
      </w:pPr>
      <w:r>
        <w:rPr>
          <w:rFonts w:hint="eastAsia" w:ascii="宋体" w:hAnsi="宋体" w:eastAsia="宋体" w:cs="Times New Roman"/>
          <w:color w:val="auto"/>
          <w:szCs w:val="21"/>
        </w:rPr>
        <w:t>职务：</w:t>
      </w:r>
      <w:r>
        <w:rPr>
          <w:rFonts w:ascii="宋体" w:hAnsi="宋体" w:eastAsia="宋体" w:cs="Times New Roman"/>
          <w:color w:val="auto"/>
          <w:szCs w:val="21"/>
          <w:u w:val="single"/>
        </w:rPr>
        <w:t xml:space="preserve">           </w:t>
      </w:r>
      <w:r>
        <w:rPr>
          <w:rFonts w:ascii="宋体" w:hAnsi="宋体" w:eastAsia="宋体" w:cs="Times New Roman"/>
          <w:color w:val="auto"/>
          <w:szCs w:val="21"/>
        </w:rPr>
        <w:t xml:space="preserve">                          </w:t>
      </w:r>
      <w:r>
        <w:rPr>
          <w:rFonts w:hint="eastAsia" w:ascii="宋体" w:hAnsi="宋体" w:eastAsia="宋体" w:cs="Times New Roman"/>
          <w:color w:val="auto"/>
          <w:szCs w:val="21"/>
        </w:rPr>
        <w:t>职务：</w:t>
      </w:r>
      <w:r>
        <w:rPr>
          <w:rFonts w:ascii="宋体" w:hAnsi="宋体" w:eastAsia="宋体" w:cs="Times New Roman"/>
          <w:color w:val="auto"/>
          <w:szCs w:val="21"/>
          <w:u w:val="single"/>
        </w:rPr>
        <w:t xml:space="preserve">           </w:t>
      </w:r>
    </w:p>
    <w:p>
      <w:pPr>
        <w:snapToGrid w:val="0"/>
        <w:spacing w:before="120" w:beforeLines="50" w:after="50"/>
        <w:rPr>
          <w:rFonts w:ascii="宋体" w:hAnsi="宋体" w:eastAsia="宋体" w:cs="Times New Roman"/>
          <w:color w:val="auto"/>
          <w:szCs w:val="21"/>
        </w:rPr>
      </w:pPr>
      <w:r>
        <w:rPr>
          <w:rFonts w:hint="eastAsia" w:ascii="宋体" w:hAnsi="宋体" w:eastAsia="宋体" w:cs="Times New Roman"/>
          <w:color w:val="auto"/>
          <w:szCs w:val="21"/>
        </w:rPr>
        <w:t>被授权人身份证号码：</w:t>
      </w:r>
      <w:r>
        <w:rPr>
          <w:rFonts w:ascii="宋体" w:hAnsi="宋体" w:eastAsia="宋体" w:cs="Times New Roman"/>
          <w:color w:val="auto"/>
          <w:szCs w:val="21"/>
          <w:u w:val="single"/>
        </w:rPr>
        <w:t xml:space="preserve">                             </w:t>
      </w:r>
      <w:r>
        <w:rPr>
          <w:rFonts w:ascii="宋体" w:hAnsi="宋体" w:eastAsia="宋体" w:cs="Times New Roman"/>
          <w:color w:val="auto"/>
          <w:szCs w:val="21"/>
        </w:rPr>
        <w:t xml:space="preserve"> </w:t>
      </w:r>
    </w:p>
    <w:p>
      <w:pPr>
        <w:snapToGrid w:val="0"/>
        <w:spacing w:before="120" w:beforeLines="50" w:after="50"/>
        <w:rPr>
          <w:rFonts w:ascii="宋体" w:hAnsi="宋体" w:eastAsia="宋体" w:cs="Times New Roman"/>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供应商公章：</w:t>
      </w:r>
    </w:p>
    <w:p>
      <w:pPr>
        <w:snapToGrid w:val="0"/>
        <w:spacing w:before="120" w:beforeLines="50" w:after="50"/>
        <w:jc w:val="center"/>
        <w:rPr>
          <w:rFonts w:ascii="宋体" w:hAnsi="宋体" w:eastAsia="宋体" w:cs="Times New Roman"/>
          <w:color w:val="auto"/>
          <w:szCs w:val="21"/>
        </w:rPr>
      </w:pPr>
      <w:r>
        <w:rPr>
          <w:rFonts w:ascii="宋体" w:hAnsi="宋体" w:eastAsia="宋体" w:cs="Times New Roman"/>
          <w:color w:val="auto"/>
          <w:szCs w:val="21"/>
        </w:rPr>
        <w:t xml:space="preserve">                                        </w:t>
      </w:r>
      <w:r>
        <w:rPr>
          <w:rFonts w:hint="eastAsia" w:ascii="宋体" w:hAnsi="宋体" w:eastAsia="宋体" w:cs="Times New Roman"/>
          <w:color w:val="auto"/>
          <w:szCs w:val="21"/>
        </w:rPr>
        <w:t>年</w:t>
      </w:r>
      <w:r>
        <w:rPr>
          <w:rFonts w:ascii="宋体" w:hAnsi="宋体" w:eastAsia="宋体" w:cs="Times New Roman"/>
          <w:color w:val="auto"/>
          <w:szCs w:val="21"/>
        </w:rPr>
        <w:t xml:space="preserve">    </w:t>
      </w:r>
      <w:r>
        <w:rPr>
          <w:rFonts w:hint="eastAsia" w:ascii="宋体" w:hAnsi="宋体" w:eastAsia="宋体" w:cs="Times New Roman"/>
          <w:color w:val="auto"/>
          <w:szCs w:val="21"/>
        </w:rPr>
        <w:t>月</w:t>
      </w:r>
      <w:r>
        <w:rPr>
          <w:rFonts w:ascii="宋体" w:hAnsi="宋体" w:eastAsia="宋体" w:cs="Times New Roman"/>
          <w:color w:val="auto"/>
          <w:szCs w:val="21"/>
        </w:rPr>
        <w:t xml:space="preserve">    </w:t>
      </w:r>
      <w:r>
        <w:rPr>
          <w:rFonts w:hint="eastAsia" w:ascii="宋体" w:hAnsi="宋体" w:eastAsia="宋体" w:cs="Times New Roman"/>
          <w:color w:val="auto"/>
          <w:szCs w:val="21"/>
        </w:rPr>
        <w:t>日</w:t>
      </w:r>
    </w:p>
    <w:p>
      <w:pPr>
        <w:snapToGrid w:val="0"/>
        <w:spacing w:before="120" w:beforeLines="50" w:after="50"/>
        <w:jc w:val="left"/>
        <w:rPr>
          <w:rFonts w:ascii="宋体" w:hAnsi="宋体" w:eastAsia="宋体" w:cs="Times New Roman"/>
          <w:color w:val="auto"/>
          <w:szCs w:val="21"/>
        </w:rPr>
      </w:pPr>
      <w:r>
        <w:rPr>
          <w:rFonts w:hint="eastAsia" w:ascii="宋体" w:hAnsi="宋体" w:eastAsia="宋体" w:cs="Times New Roman"/>
          <w:color w:val="auto"/>
          <w:szCs w:val="21"/>
        </w:rPr>
        <w:t>附：被授权代表身份证复印件正反面</w:t>
      </w:r>
    </w:p>
    <w:p>
      <w:pPr>
        <w:snapToGrid w:val="0"/>
        <w:spacing w:before="120" w:beforeLines="50" w:after="50"/>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p>
    <w:p>
      <w:pPr>
        <w:spacing w:before="48" w:beforeLines="20" w:after="48" w:afterLines="20" w:line="360" w:lineRule="auto"/>
        <w:jc w:val="center"/>
        <w:rPr>
          <w:rFonts w:ascii="Times New Roman" w:hAnsi="Times New Roman" w:eastAsia="黑体" w:cs="Times New Roman"/>
          <w:color w:val="auto"/>
          <w:sz w:val="30"/>
          <w:szCs w:val="24"/>
        </w:rPr>
      </w:pPr>
    </w:p>
    <w:p>
      <w:pPr>
        <w:spacing w:before="48" w:beforeLines="20" w:after="48" w:afterLines="20" w:line="360" w:lineRule="auto"/>
        <w:jc w:val="center"/>
        <w:rPr>
          <w:rFonts w:ascii="Times New Roman" w:hAnsi="Times New Roman" w:eastAsia="黑体" w:cs="Times New Roman"/>
          <w:color w:val="auto"/>
          <w:sz w:val="30"/>
          <w:szCs w:val="24"/>
        </w:rPr>
      </w:pPr>
    </w:p>
    <w:p>
      <w:pPr>
        <w:spacing w:before="48" w:beforeLines="20" w:after="48" w:afterLines="20" w:line="360" w:lineRule="auto"/>
        <w:jc w:val="center"/>
        <w:rPr>
          <w:rFonts w:ascii="Times New Roman" w:hAnsi="Times New Roman" w:eastAsia="黑体" w:cs="Times New Roman"/>
          <w:color w:val="auto"/>
          <w:sz w:val="30"/>
          <w:szCs w:val="24"/>
        </w:rPr>
      </w:pPr>
    </w:p>
    <w:p>
      <w:pPr>
        <w:spacing w:before="48" w:beforeLines="20" w:after="48" w:afterLines="20" w:line="360" w:lineRule="auto"/>
        <w:rPr>
          <w:rFonts w:ascii="宋体" w:hAnsi="宋体" w:eastAsia="宋体" w:cs="Times New Roman"/>
          <w:color w:val="auto"/>
          <w:szCs w:val="21"/>
        </w:rPr>
      </w:pPr>
      <w:r>
        <w:rPr>
          <w:rFonts w:hint="eastAsia" w:ascii="宋体" w:hAnsi="宋体" w:eastAsia="宋体" w:cs="Times New Roman"/>
          <w:color w:val="auto"/>
          <w:szCs w:val="21"/>
        </w:rPr>
        <w:t>7.制造商出具的授权函</w:t>
      </w:r>
    </w:p>
    <w:p>
      <w:pPr>
        <w:widowControl/>
        <w:spacing w:line="360" w:lineRule="auto"/>
        <w:ind w:right="159" w:firstLine="422" w:firstLineChars="200"/>
        <w:jc w:val="center"/>
        <w:rPr>
          <w:rFonts w:ascii="宋体" w:hAnsi="宋体" w:eastAsia="宋体" w:cs="Times New Roman"/>
          <w:b/>
          <w:bCs/>
          <w:color w:val="auto"/>
          <w:kern w:val="0"/>
          <w:szCs w:val="21"/>
        </w:rPr>
      </w:pPr>
      <w:r>
        <w:rPr>
          <w:rFonts w:hint="eastAsia" w:ascii="宋体" w:hAnsi="宋体" w:eastAsia="宋体" w:cs="Times New Roman"/>
          <w:b/>
          <w:bCs/>
          <w:color w:val="auto"/>
          <w:kern w:val="0"/>
          <w:szCs w:val="21"/>
        </w:rPr>
        <w:t>制造商出具的授权函</w:t>
      </w:r>
    </w:p>
    <w:p>
      <w:pPr>
        <w:spacing w:before="48" w:beforeLines="20" w:after="48" w:afterLines="20" w:line="360" w:lineRule="auto"/>
        <w:rPr>
          <w:rFonts w:ascii="Times New Roman" w:hAnsi="Times New Roman" w:eastAsia="黑体" w:cs="Times New Roman"/>
          <w:color w:val="auto"/>
          <w:szCs w:val="21"/>
        </w:rPr>
      </w:pPr>
    </w:p>
    <w:p>
      <w:pPr>
        <w:spacing w:before="48" w:beforeLines="20" w:after="48" w:afterLines="20" w:line="360" w:lineRule="auto"/>
        <w:rPr>
          <w:rFonts w:ascii="Times New Roman" w:hAnsi="Times New Roman" w:eastAsia="宋体" w:cs="Times New Roman"/>
          <w:i/>
          <w:color w:val="auto"/>
          <w:szCs w:val="21"/>
          <w:u w:val="single"/>
        </w:rPr>
      </w:pPr>
      <w:r>
        <w:rPr>
          <w:rFonts w:hint="eastAsia" w:ascii="Times New Roman" w:hAnsi="Times New Roman" w:eastAsia="宋体" w:cs="Times New Roman"/>
          <w:iCs/>
          <w:color w:val="auto"/>
          <w:szCs w:val="21"/>
        </w:rPr>
        <w:t>致：</w:t>
      </w:r>
      <w:r>
        <w:rPr>
          <w:rFonts w:hint="eastAsia" w:ascii="Times New Roman" w:hAnsi="Times New Roman" w:eastAsia="宋体" w:cs="Times New Roman"/>
          <w:i/>
          <w:color w:val="auto"/>
          <w:szCs w:val="21"/>
          <w:u w:val="single"/>
        </w:rPr>
        <w:t xml:space="preserve">(招标机构) </w:t>
      </w:r>
    </w:p>
    <w:p>
      <w:pPr>
        <w:spacing w:before="48" w:beforeLines="20" w:after="48" w:afterLines="20"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    我们</w:t>
      </w:r>
      <w:r>
        <w:rPr>
          <w:rFonts w:hint="eastAsia" w:ascii="Times New Roman" w:hAnsi="Times New Roman" w:eastAsia="宋体" w:cs="Times New Roman"/>
          <w:i/>
          <w:color w:val="auto"/>
          <w:szCs w:val="21"/>
          <w:u w:val="single"/>
        </w:rPr>
        <w:t xml:space="preserve">（制造商名称） </w:t>
      </w:r>
      <w:r>
        <w:rPr>
          <w:rFonts w:hint="eastAsia" w:ascii="Times New Roman" w:hAnsi="Times New Roman" w:eastAsia="宋体" w:cs="Times New Roman"/>
          <w:color w:val="auto"/>
          <w:szCs w:val="21"/>
        </w:rPr>
        <w:t>是按</w:t>
      </w:r>
      <w:r>
        <w:rPr>
          <w:rFonts w:hint="eastAsia" w:ascii="Times New Roman" w:hAnsi="Times New Roman" w:eastAsia="宋体" w:cs="Times New Roman"/>
          <w:i/>
          <w:color w:val="auto"/>
          <w:szCs w:val="21"/>
          <w:u w:val="single"/>
        </w:rPr>
        <w:t xml:space="preserve">（国家/地区名称） </w:t>
      </w:r>
      <w:r>
        <w:rPr>
          <w:rFonts w:hint="eastAsia" w:ascii="Times New Roman" w:hAnsi="Times New Roman" w:eastAsia="宋体" w:cs="Times New Roman"/>
          <w:color w:val="auto"/>
          <w:szCs w:val="21"/>
        </w:rPr>
        <w:t>法律成立的一家制造商，主要营业地点设在</w:t>
      </w:r>
      <w:r>
        <w:rPr>
          <w:rFonts w:hint="eastAsia" w:ascii="Times New Roman" w:hAnsi="Times New Roman" w:eastAsia="宋体" w:cs="Times New Roman"/>
          <w:i/>
          <w:color w:val="auto"/>
          <w:szCs w:val="21"/>
          <w:u w:val="single"/>
        </w:rPr>
        <w:t xml:space="preserve">（制造商地址） </w:t>
      </w:r>
      <w:r>
        <w:rPr>
          <w:rFonts w:hint="eastAsia" w:ascii="Times New Roman" w:hAnsi="Times New Roman" w:eastAsia="宋体" w:cs="Times New Roman"/>
          <w:color w:val="auto"/>
          <w:szCs w:val="21"/>
        </w:rPr>
        <w:t>。兹指派按</w:t>
      </w:r>
      <w:r>
        <w:rPr>
          <w:rFonts w:hint="eastAsia" w:ascii="Times New Roman" w:hAnsi="Times New Roman" w:eastAsia="宋体" w:cs="Times New Roman"/>
          <w:i/>
          <w:color w:val="auto"/>
          <w:szCs w:val="21"/>
          <w:u w:val="single"/>
        </w:rPr>
        <w:t xml:space="preserve">（国家/地区名称) </w:t>
      </w:r>
      <w:r>
        <w:rPr>
          <w:rFonts w:hint="eastAsia" w:ascii="Times New Roman" w:hAnsi="Times New Roman" w:eastAsia="宋体" w:cs="Times New Roman"/>
          <w:color w:val="auto"/>
          <w:szCs w:val="21"/>
        </w:rPr>
        <w:t>的法律正式成立的，主要营业地点设在</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i/>
          <w:color w:val="auto"/>
          <w:szCs w:val="21"/>
          <w:u w:val="single"/>
        </w:rPr>
        <w:t xml:space="preserve">(投标人地址) </w:t>
      </w:r>
      <w:r>
        <w:rPr>
          <w:rFonts w:hint="eastAsia" w:ascii="Times New Roman" w:hAnsi="Times New Roman" w:eastAsia="宋体" w:cs="Times New Roman"/>
          <w:color w:val="auto"/>
          <w:szCs w:val="21"/>
        </w:rPr>
        <w:t>的</w:t>
      </w:r>
      <w:r>
        <w:rPr>
          <w:rFonts w:hint="eastAsia" w:ascii="Times New Roman" w:hAnsi="Times New Roman" w:eastAsia="宋体" w:cs="Times New Roman"/>
          <w:i/>
          <w:color w:val="auto"/>
          <w:szCs w:val="21"/>
          <w:u w:val="single"/>
        </w:rPr>
        <w:t xml:space="preserve">（投标人名称) </w:t>
      </w:r>
      <w:r>
        <w:rPr>
          <w:rFonts w:hint="eastAsia" w:ascii="Times New Roman" w:hAnsi="Times New Roman" w:eastAsia="宋体" w:cs="Times New Roman"/>
          <w:color w:val="auto"/>
          <w:szCs w:val="21"/>
        </w:rPr>
        <w:t>作为我方真正的和合法的代理人进行下列有效的活动：</w:t>
      </w:r>
    </w:p>
    <w:p>
      <w:pPr>
        <w:spacing w:before="48" w:beforeLines="20" w:after="48" w:afterLines="20"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    (1)代表我方在中华人民共和国办理贵方第</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i/>
          <w:iCs/>
          <w:color w:val="auto"/>
          <w:szCs w:val="21"/>
          <w:u w:val="single"/>
        </w:rPr>
        <w:t>（投标邀请编号）</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号投标邀请要求提供的由我方制造的货物的有关事宜，并对我方具有约束力。</w:t>
      </w:r>
    </w:p>
    <w:p>
      <w:pPr>
        <w:spacing w:before="48" w:beforeLines="20" w:after="48" w:afterLines="20"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    (2)作为制造商，我方保证以投标合作者来约束自己，并对该投标共同和分别承担招标文件中所规定的义务。</w:t>
      </w:r>
    </w:p>
    <w:p>
      <w:pPr>
        <w:spacing w:before="48" w:beforeLines="20" w:after="48" w:afterLines="20" w:line="360" w:lineRule="auto"/>
        <w:ind w:firstLine="480"/>
        <w:rPr>
          <w:rFonts w:ascii="Times New Roman" w:hAnsi="Times New Roman" w:eastAsia="宋体" w:cs="Times New Roman"/>
          <w:color w:val="auto"/>
          <w:szCs w:val="21"/>
        </w:rPr>
      </w:pPr>
      <w:r>
        <w:rPr>
          <w:rFonts w:hint="eastAsia" w:ascii="Times New Roman" w:hAnsi="Times New Roman" w:eastAsia="宋体" w:cs="Times New Roman"/>
          <w:color w:val="auto"/>
          <w:szCs w:val="21"/>
        </w:rPr>
        <w:t>(3)我方兹授予</w:t>
      </w:r>
      <w:r>
        <w:rPr>
          <w:rFonts w:hint="eastAsia" w:ascii="Times New Roman" w:hAnsi="Times New Roman" w:eastAsia="宋体" w:cs="Times New Roman"/>
          <w:i/>
          <w:color w:val="auto"/>
          <w:szCs w:val="21"/>
          <w:u w:val="single"/>
        </w:rPr>
        <w:t xml:space="preserve">（投标人名称） </w:t>
      </w:r>
      <w:r>
        <w:rPr>
          <w:rFonts w:hint="eastAsia" w:ascii="Times New Roman" w:hAnsi="Times New Roman" w:eastAsia="宋体" w:cs="Times New Roman"/>
          <w:color w:val="auto"/>
          <w:szCs w:val="21"/>
        </w:rPr>
        <w:t>全权办理和履行上述我方为完成上述各点所必须的事宜，具有替换或撤消的全权。兹确认</w:t>
      </w:r>
      <w:r>
        <w:rPr>
          <w:rFonts w:hint="eastAsia" w:ascii="Times New Roman" w:hAnsi="Times New Roman" w:eastAsia="宋体" w:cs="Times New Roman"/>
          <w:i/>
          <w:color w:val="auto"/>
          <w:szCs w:val="21"/>
          <w:u w:val="single"/>
        </w:rPr>
        <w:t xml:space="preserve">（投标人名称） </w:t>
      </w:r>
      <w:r>
        <w:rPr>
          <w:rFonts w:hint="eastAsia" w:ascii="Times New Roman" w:hAnsi="Times New Roman" w:eastAsia="宋体" w:cs="Times New Roman"/>
          <w:color w:val="auto"/>
          <w:szCs w:val="21"/>
        </w:rPr>
        <w:t>或其正式授权代表依此合法地办理一切事宜。</w:t>
      </w:r>
      <w:r>
        <w:rPr>
          <w:rFonts w:hint="eastAsia" w:ascii="Times New Roman" w:hAnsi="Times New Roman" w:eastAsia="宋体" w:cs="Times New Roman"/>
          <w:color w:val="auto"/>
          <w:szCs w:val="21"/>
        </w:rPr>
        <w:cr/>
      </w:r>
      <w:r>
        <w:rPr>
          <w:rFonts w:hint="eastAsia" w:ascii="Times New Roman" w:hAnsi="Times New Roman" w:eastAsia="宋体" w:cs="Times New Roman"/>
          <w:color w:val="auto"/>
          <w:szCs w:val="21"/>
        </w:rPr>
        <w:t xml:space="preserve">    </w:t>
      </w:r>
    </w:p>
    <w:p>
      <w:pPr>
        <w:spacing w:before="48" w:beforeLines="20" w:after="48" w:afterLines="20" w:line="360" w:lineRule="auto"/>
        <w:ind w:firstLine="480"/>
        <w:rPr>
          <w:rFonts w:ascii="Times New Roman" w:hAnsi="Times New Roman" w:eastAsia="宋体" w:cs="Times New Roman"/>
          <w:color w:val="auto"/>
          <w:szCs w:val="21"/>
        </w:rPr>
      </w:pPr>
      <w:r>
        <w:rPr>
          <w:rFonts w:hint="eastAsia" w:ascii="Times New Roman" w:hAnsi="Times New Roman" w:eastAsia="宋体" w:cs="Times New Roman"/>
          <w:color w:val="auto"/>
          <w:szCs w:val="21"/>
        </w:rPr>
        <w:t>我方于</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年</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月</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日签署本文件，</w:t>
      </w:r>
      <w:r>
        <w:rPr>
          <w:rFonts w:hint="eastAsia" w:ascii="Times New Roman" w:hAnsi="Times New Roman" w:eastAsia="宋体" w:cs="Times New Roman"/>
          <w:i/>
          <w:color w:val="auto"/>
          <w:szCs w:val="21"/>
          <w:u w:val="single"/>
        </w:rPr>
        <w:t xml:space="preserve">（投标人名称) </w:t>
      </w:r>
      <w:r>
        <w:rPr>
          <w:rFonts w:hint="eastAsia" w:ascii="Times New Roman" w:hAnsi="Times New Roman" w:eastAsia="宋体" w:cs="Times New Roman"/>
          <w:color w:val="auto"/>
          <w:szCs w:val="21"/>
        </w:rPr>
        <w:t>于</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年</w:t>
      </w:r>
    </w:p>
    <w:p>
      <w:pPr>
        <w:spacing w:before="48" w:beforeLines="20" w:after="48" w:afterLines="20"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月</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日接受此件，以此为证。</w:t>
      </w:r>
    </w:p>
    <w:p>
      <w:pPr>
        <w:spacing w:before="48" w:beforeLines="20" w:after="48" w:afterLines="20" w:line="360" w:lineRule="auto"/>
        <w:rPr>
          <w:rFonts w:ascii="Times New Roman" w:hAnsi="Times New Roman" w:eastAsia="宋体" w:cs="Times New Roman"/>
          <w:color w:val="auto"/>
          <w:szCs w:val="21"/>
        </w:rPr>
      </w:pPr>
    </w:p>
    <w:p>
      <w:pPr>
        <w:spacing w:before="48" w:beforeLines="20" w:after="48" w:afterLines="20" w:line="360" w:lineRule="auto"/>
        <w:rPr>
          <w:rFonts w:ascii="Times New Roman" w:hAnsi="Times New Roman" w:eastAsia="宋体" w:cs="Times New Roman"/>
          <w:color w:val="auto"/>
          <w:szCs w:val="21"/>
        </w:rPr>
      </w:pPr>
    </w:p>
    <w:p>
      <w:pPr>
        <w:spacing w:before="48" w:beforeLines="20" w:after="48" w:afterLines="20"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    投标人名称:</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 xml:space="preserve">   制造商名称:</w:t>
      </w:r>
      <w:r>
        <w:rPr>
          <w:rFonts w:hint="eastAsia" w:ascii="Times New Roman" w:hAnsi="Times New Roman" w:eastAsia="宋体" w:cs="Times New Roman"/>
          <w:color w:val="auto"/>
          <w:szCs w:val="21"/>
          <w:u w:val="single"/>
        </w:rPr>
        <w:t xml:space="preserve">                     </w:t>
      </w:r>
    </w:p>
    <w:p>
      <w:pPr>
        <w:spacing w:before="48" w:beforeLines="20" w:after="48" w:afterLines="20"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    签字人职务:</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 xml:space="preserve">   签字人职务:</w:t>
      </w:r>
      <w:r>
        <w:rPr>
          <w:rFonts w:hint="eastAsia" w:ascii="Times New Roman" w:hAnsi="Times New Roman" w:eastAsia="宋体" w:cs="Times New Roman"/>
          <w:color w:val="auto"/>
          <w:szCs w:val="21"/>
          <w:u w:val="single"/>
        </w:rPr>
        <w:t xml:space="preserve">                     </w:t>
      </w:r>
    </w:p>
    <w:p>
      <w:pPr>
        <w:spacing w:before="48" w:beforeLines="20" w:after="48" w:afterLines="20"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    签字人姓名:</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 xml:space="preserve">   签字人姓名:</w:t>
      </w:r>
      <w:r>
        <w:rPr>
          <w:rFonts w:hint="eastAsia" w:ascii="Times New Roman" w:hAnsi="Times New Roman" w:eastAsia="宋体" w:cs="Times New Roman"/>
          <w:color w:val="auto"/>
          <w:szCs w:val="21"/>
          <w:u w:val="single"/>
        </w:rPr>
        <w:t xml:space="preserve">                     </w:t>
      </w:r>
    </w:p>
    <w:p>
      <w:pPr>
        <w:spacing w:before="48" w:beforeLines="20" w:after="48" w:afterLines="20" w:line="360" w:lineRule="auto"/>
        <w:rPr>
          <w:rFonts w:ascii="宋体" w:hAnsi="宋体" w:eastAsia="宋体" w:cs="Times New Roman"/>
          <w:color w:val="auto"/>
          <w:sz w:val="24"/>
          <w:szCs w:val="21"/>
        </w:rPr>
      </w:pPr>
      <w:r>
        <w:rPr>
          <w:rFonts w:hint="eastAsia" w:ascii="Times New Roman" w:hAnsi="Times New Roman" w:eastAsia="宋体" w:cs="Times New Roman"/>
          <w:color w:val="auto"/>
          <w:szCs w:val="21"/>
        </w:rPr>
        <w:t xml:space="preserve">    签字人签名:</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 xml:space="preserve">  签字人签名:</w:t>
      </w:r>
      <w:r>
        <w:rPr>
          <w:rFonts w:hint="eastAsia" w:ascii="Times New Roman" w:hAnsi="Times New Roman" w:eastAsia="宋体" w:cs="Times New Roman"/>
          <w:color w:val="auto"/>
          <w:szCs w:val="21"/>
          <w:u w:val="single"/>
        </w:rPr>
        <w:t xml:space="preserve">                     </w:t>
      </w:r>
      <w:r>
        <w:rPr>
          <w:rFonts w:ascii="宋体" w:hAnsi="宋体" w:eastAsia="宋体" w:cs="Times New Roman"/>
          <w:color w:val="auto"/>
          <w:sz w:val="24"/>
          <w:szCs w:val="21"/>
        </w:rPr>
        <w:br w:type="page"/>
      </w:r>
      <w:r>
        <w:rPr>
          <w:rFonts w:hint="eastAsia" w:ascii="宋体" w:hAnsi="宋体" w:eastAsia="宋体" w:cs="Times New Roman"/>
          <w:color w:val="auto"/>
          <w:szCs w:val="21"/>
        </w:rPr>
        <w:t>8.营业执照复印件（副本，带有经年检合格的标志）</w:t>
      </w:r>
    </w:p>
    <w:p>
      <w:pPr>
        <w:snapToGrid w:val="0"/>
        <w:spacing w:before="120" w:beforeLines="50" w:after="50"/>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r>
        <w:rPr>
          <w:rFonts w:hint="eastAsia" w:ascii="宋体" w:hAnsi="宋体" w:eastAsia="宋体" w:cs="Times New Roman"/>
          <w:color w:val="auto"/>
          <w:szCs w:val="21"/>
        </w:rPr>
        <w:t>9合格供应商的资格承诺书表格式：</w:t>
      </w:r>
    </w:p>
    <w:p>
      <w:pPr>
        <w:snapToGrid w:val="0"/>
        <w:spacing w:before="120" w:beforeLines="50" w:after="50"/>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p>
    <w:p>
      <w:pPr>
        <w:widowControl/>
        <w:spacing w:line="360" w:lineRule="auto"/>
        <w:ind w:right="159" w:firstLine="422" w:firstLineChars="200"/>
        <w:jc w:val="center"/>
        <w:rPr>
          <w:rFonts w:ascii="宋体" w:hAnsi="宋体" w:eastAsia="宋体" w:cs="Times New Roman"/>
          <w:b/>
          <w:bCs/>
          <w:color w:val="auto"/>
          <w:kern w:val="0"/>
          <w:szCs w:val="21"/>
        </w:rPr>
      </w:pPr>
      <w:r>
        <w:rPr>
          <w:rFonts w:hint="eastAsia" w:ascii="宋体" w:hAnsi="宋体" w:eastAsia="宋体" w:cs="Times New Roman"/>
          <w:b/>
          <w:bCs/>
          <w:color w:val="auto"/>
          <w:kern w:val="0"/>
          <w:szCs w:val="21"/>
        </w:rPr>
        <w:t>合格供应商的资格承诺书</w:t>
      </w:r>
    </w:p>
    <w:p>
      <w:pPr>
        <w:widowControl/>
        <w:spacing w:line="360" w:lineRule="auto"/>
        <w:ind w:right="159"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（一）我公司（单位）符合《中华人民共和国政府采购法》第二十二条规定的供应商资格条件：</w:t>
      </w:r>
    </w:p>
    <w:p>
      <w:pPr>
        <w:widowControl/>
        <w:spacing w:line="360" w:lineRule="auto"/>
        <w:ind w:right="159"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1、具有独立承担民事责任的能力；</w:t>
      </w:r>
    </w:p>
    <w:p>
      <w:pPr>
        <w:widowControl/>
        <w:spacing w:line="360" w:lineRule="auto"/>
        <w:ind w:right="159"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2、具有良好的商业信誉和健全的财务会计制度；</w:t>
      </w:r>
    </w:p>
    <w:p>
      <w:pPr>
        <w:widowControl/>
        <w:spacing w:line="360" w:lineRule="auto"/>
        <w:ind w:right="159"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3、具有履行合同所必需的设备和专业技术能力；</w:t>
      </w:r>
    </w:p>
    <w:p>
      <w:pPr>
        <w:widowControl/>
        <w:spacing w:line="360" w:lineRule="auto"/>
        <w:ind w:right="159"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4、有依法缴纳税收和社会保障资金的良好记录；</w:t>
      </w:r>
    </w:p>
    <w:p>
      <w:pPr>
        <w:widowControl/>
        <w:spacing w:line="360" w:lineRule="auto"/>
        <w:ind w:right="159"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5、参加政府采购活动前三年内，在经营活动中没有重大违法记录；</w:t>
      </w:r>
    </w:p>
    <w:p>
      <w:pPr>
        <w:widowControl/>
        <w:spacing w:line="360" w:lineRule="auto"/>
        <w:ind w:right="159"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6、法律、行政法规规定的其他条件。</w:t>
      </w:r>
    </w:p>
    <w:p>
      <w:pPr>
        <w:widowControl/>
        <w:spacing w:line="360" w:lineRule="auto"/>
        <w:ind w:right="159"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（二）我公司（单位）承诺遵守以下要求：</w:t>
      </w:r>
    </w:p>
    <w:p>
      <w:pPr>
        <w:widowControl/>
        <w:spacing w:line="360" w:lineRule="auto"/>
        <w:ind w:right="159"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pacing w:line="360" w:lineRule="auto"/>
        <w:ind w:right="159"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特此承诺！</w:t>
      </w:r>
    </w:p>
    <w:p>
      <w:pPr>
        <w:widowControl/>
        <w:spacing w:line="360" w:lineRule="auto"/>
        <w:ind w:right="159"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 xml:space="preserve"> </w:t>
      </w:r>
    </w:p>
    <w:p>
      <w:pPr>
        <w:widowControl/>
        <w:wordWrap w:val="0"/>
        <w:spacing w:line="360" w:lineRule="auto"/>
        <w:ind w:right="159" w:firstLine="420" w:firstLineChars="200"/>
        <w:jc w:val="right"/>
        <w:rPr>
          <w:rFonts w:ascii="宋体" w:hAnsi="宋体" w:eastAsia="宋体" w:cs="Times New Roman"/>
          <w:color w:val="auto"/>
          <w:kern w:val="0"/>
          <w:szCs w:val="21"/>
        </w:rPr>
      </w:pPr>
      <w:r>
        <w:rPr>
          <w:rFonts w:hint="eastAsia" w:ascii="宋体" w:hAnsi="宋体" w:eastAsia="宋体" w:cs="Times New Roman"/>
          <w:color w:val="auto"/>
          <w:kern w:val="0"/>
          <w:szCs w:val="21"/>
        </w:rPr>
        <w:t xml:space="preserve">供应商（盖章）：        </w:t>
      </w:r>
    </w:p>
    <w:p>
      <w:pPr>
        <w:widowControl/>
        <w:wordWrap w:val="0"/>
        <w:spacing w:line="360" w:lineRule="auto"/>
        <w:ind w:right="159" w:firstLine="420" w:firstLineChars="200"/>
        <w:jc w:val="right"/>
        <w:rPr>
          <w:rFonts w:ascii="宋体" w:hAnsi="宋体" w:eastAsia="宋体" w:cs="Times New Roman"/>
          <w:color w:val="auto"/>
          <w:kern w:val="0"/>
          <w:szCs w:val="21"/>
        </w:rPr>
      </w:pPr>
      <w:r>
        <w:rPr>
          <w:rFonts w:hint="eastAsia" w:ascii="宋体" w:hAnsi="宋体" w:eastAsia="宋体" w:cs="Times New Roman"/>
          <w:color w:val="auto"/>
          <w:kern w:val="0"/>
          <w:szCs w:val="21"/>
        </w:rPr>
        <w:t xml:space="preserve">供应商的法定代表人或其授权委托人(签字或印章)：        </w:t>
      </w:r>
    </w:p>
    <w:p>
      <w:pPr>
        <w:widowControl/>
        <w:wordWrap w:val="0"/>
        <w:spacing w:line="360" w:lineRule="auto"/>
        <w:ind w:right="159" w:firstLine="420" w:firstLineChars="200"/>
        <w:jc w:val="right"/>
        <w:rPr>
          <w:rFonts w:ascii="宋体" w:hAnsi="宋体" w:eastAsia="宋体" w:cs="Times New Roman"/>
          <w:color w:val="auto"/>
          <w:kern w:val="0"/>
          <w:szCs w:val="21"/>
        </w:rPr>
      </w:pPr>
      <w:r>
        <w:rPr>
          <w:rFonts w:hint="eastAsia" w:ascii="宋体" w:hAnsi="宋体" w:eastAsia="宋体" w:cs="Times New Roman"/>
          <w:color w:val="auto"/>
          <w:kern w:val="0"/>
          <w:szCs w:val="21"/>
        </w:rPr>
        <w:t xml:space="preserve">                       日  期：       </w:t>
      </w:r>
    </w:p>
    <w:p>
      <w:pPr>
        <w:snapToGrid w:val="0"/>
        <w:spacing w:before="120" w:beforeLines="50" w:after="50"/>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r>
        <w:rPr>
          <w:rFonts w:hint="eastAsia" w:ascii="宋体" w:hAnsi="宋体" w:eastAsia="宋体" w:cs="Times New Roman"/>
          <w:color w:val="auto"/>
          <w:szCs w:val="21"/>
        </w:rPr>
        <w:br w:type="page"/>
      </w:r>
      <w:r>
        <w:rPr>
          <w:rFonts w:hint="eastAsia" w:ascii="宋体" w:hAnsi="宋体" w:eastAsia="宋体" w:cs="Times New Roman"/>
          <w:color w:val="auto"/>
          <w:szCs w:val="21"/>
        </w:rPr>
        <w:t>10供应商基本情况表格式：</w:t>
      </w:r>
    </w:p>
    <w:p>
      <w:pPr>
        <w:snapToGrid w:val="0"/>
        <w:spacing w:before="120" w:beforeLines="50" w:after="50"/>
        <w:rPr>
          <w:rFonts w:ascii="宋体" w:hAnsi="宋体" w:eastAsia="宋体" w:cs="Times New Roman"/>
          <w:color w:val="auto"/>
          <w:szCs w:val="21"/>
        </w:rPr>
      </w:pPr>
    </w:p>
    <w:p>
      <w:pPr>
        <w:snapToGrid w:val="0"/>
        <w:spacing w:before="50" w:after="120" w:afterLines="50" w:line="360" w:lineRule="auto"/>
        <w:jc w:val="center"/>
        <w:rPr>
          <w:rFonts w:ascii="宋体" w:hAnsi="Times New Roman" w:eastAsia="宋体" w:cs="Times New Roman"/>
          <w:b/>
          <w:bCs/>
          <w:color w:val="auto"/>
          <w:szCs w:val="24"/>
        </w:rPr>
      </w:pPr>
      <w:r>
        <w:rPr>
          <w:rFonts w:hint="eastAsia" w:ascii="宋体" w:hAnsi="宋体" w:eastAsia="宋体" w:cs="宋体"/>
          <w:b/>
          <w:bCs/>
          <w:color w:val="auto"/>
          <w:szCs w:val="24"/>
        </w:rPr>
        <w:t>供应商基本情况表</w:t>
      </w:r>
    </w:p>
    <w:tbl>
      <w:tblPr>
        <w:tblStyle w:val="31"/>
        <w:tblW w:w="90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申请人名称</w:t>
            </w:r>
          </w:p>
        </w:tc>
        <w:tc>
          <w:tcPr>
            <w:tcW w:w="7302" w:type="dxa"/>
            <w:gridSpan w:val="10"/>
            <w:vAlign w:val="center"/>
          </w:tcPr>
          <w:p>
            <w:pPr>
              <w:spacing w:line="360" w:lineRule="auto"/>
              <w:jc w:val="center"/>
              <w:rPr>
                <w:rFonts w:ascii="宋体"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注册地址</w:t>
            </w:r>
          </w:p>
        </w:tc>
        <w:tc>
          <w:tcPr>
            <w:tcW w:w="3647" w:type="dxa"/>
            <w:gridSpan w:val="4"/>
            <w:vAlign w:val="center"/>
          </w:tcPr>
          <w:p>
            <w:pPr>
              <w:spacing w:line="360" w:lineRule="auto"/>
              <w:jc w:val="center"/>
              <w:rPr>
                <w:rFonts w:ascii="宋体" w:hAnsi="Times New Roman" w:eastAsia="宋体" w:cs="Times New Roman"/>
                <w:color w:val="auto"/>
                <w:szCs w:val="24"/>
              </w:rPr>
            </w:pPr>
          </w:p>
        </w:tc>
        <w:tc>
          <w:tcPr>
            <w:tcW w:w="1602" w:type="dxa"/>
            <w:gridSpan w:val="3"/>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邮政编码</w:t>
            </w:r>
          </w:p>
        </w:tc>
        <w:tc>
          <w:tcPr>
            <w:tcW w:w="2053" w:type="dxa"/>
            <w:gridSpan w:val="3"/>
            <w:vAlign w:val="center"/>
          </w:tcPr>
          <w:p>
            <w:pPr>
              <w:spacing w:line="360" w:lineRule="auto"/>
              <w:jc w:val="center"/>
              <w:rPr>
                <w:rFonts w:ascii="宋体"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联系方式</w:t>
            </w:r>
          </w:p>
        </w:tc>
        <w:tc>
          <w:tcPr>
            <w:tcW w:w="1283" w:type="dxa"/>
            <w:gridSpan w:val="2"/>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联系人</w:t>
            </w:r>
          </w:p>
        </w:tc>
        <w:tc>
          <w:tcPr>
            <w:tcW w:w="2364" w:type="dxa"/>
            <w:gridSpan w:val="2"/>
            <w:vAlign w:val="center"/>
          </w:tcPr>
          <w:p>
            <w:pPr>
              <w:spacing w:line="360" w:lineRule="auto"/>
              <w:jc w:val="center"/>
              <w:rPr>
                <w:rFonts w:ascii="宋体" w:hAnsi="Times New Roman" w:eastAsia="宋体" w:cs="Times New Roman"/>
                <w:color w:val="auto"/>
                <w:szCs w:val="24"/>
              </w:rPr>
            </w:pPr>
          </w:p>
        </w:tc>
        <w:tc>
          <w:tcPr>
            <w:tcW w:w="1602" w:type="dxa"/>
            <w:gridSpan w:val="3"/>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电话</w:t>
            </w:r>
          </w:p>
        </w:tc>
        <w:tc>
          <w:tcPr>
            <w:tcW w:w="2053" w:type="dxa"/>
            <w:gridSpan w:val="3"/>
            <w:vAlign w:val="center"/>
          </w:tcPr>
          <w:p>
            <w:pPr>
              <w:spacing w:line="360" w:lineRule="auto"/>
              <w:jc w:val="center"/>
              <w:rPr>
                <w:rFonts w:ascii="宋体"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vAlign w:val="center"/>
          </w:tcPr>
          <w:p>
            <w:pPr>
              <w:spacing w:line="360" w:lineRule="auto"/>
              <w:jc w:val="center"/>
              <w:rPr>
                <w:rFonts w:ascii="宋体" w:hAnsi="Times New Roman" w:eastAsia="宋体" w:cs="Times New Roman"/>
                <w:color w:val="auto"/>
                <w:szCs w:val="24"/>
              </w:rPr>
            </w:pPr>
          </w:p>
        </w:tc>
        <w:tc>
          <w:tcPr>
            <w:tcW w:w="1283" w:type="dxa"/>
            <w:gridSpan w:val="2"/>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传真</w:t>
            </w:r>
          </w:p>
        </w:tc>
        <w:tc>
          <w:tcPr>
            <w:tcW w:w="2364" w:type="dxa"/>
            <w:gridSpan w:val="2"/>
            <w:vAlign w:val="center"/>
          </w:tcPr>
          <w:p>
            <w:pPr>
              <w:spacing w:line="360" w:lineRule="auto"/>
              <w:jc w:val="center"/>
              <w:rPr>
                <w:rFonts w:ascii="宋体" w:hAnsi="Times New Roman" w:eastAsia="宋体" w:cs="Times New Roman"/>
                <w:color w:val="auto"/>
                <w:szCs w:val="24"/>
              </w:rPr>
            </w:pPr>
          </w:p>
        </w:tc>
        <w:tc>
          <w:tcPr>
            <w:tcW w:w="1602" w:type="dxa"/>
            <w:gridSpan w:val="3"/>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网址</w:t>
            </w:r>
          </w:p>
        </w:tc>
        <w:tc>
          <w:tcPr>
            <w:tcW w:w="2053" w:type="dxa"/>
            <w:gridSpan w:val="3"/>
            <w:vAlign w:val="center"/>
          </w:tcPr>
          <w:p>
            <w:pPr>
              <w:spacing w:line="360" w:lineRule="auto"/>
              <w:jc w:val="center"/>
              <w:rPr>
                <w:rFonts w:ascii="宋体"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组织结构</w:t>
            </w:r>
          </w:p>
        </w:tc>
        <w:tc>
          <w:tcPr>
            <w:tcW w:w="7302" w:type="dxa"/>
            <w:gridSpan w:val="10"/>
            <w:vAlign w:val="center"/>
          </w:tcPr>
          <w:p>
            <w:pPr>
              <w:spacing w:line="360" w:lineRule="auto"/>
              <w:jc w:val="center"/>
              <w:rPr>
                <w:rFonts w:ascii="宋体"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法定代表人</w:t>
            </w:r>
          </w:p>
        </w:tc>
        <w:tc>
          <w:tcPr>
            <w:tcW w:w="974"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姓名</w:t>
            </w:r>
          </w:p>
        </w:tc>
        <w:tc>
          <w:tcPr>
            <w:tcW w:w="1661" w:type="dxa"/>
            <w:gridSpan w:val="2"/>
            <w:vAlign w:val="center"/>
          </w:tcPr>
          <w:p>
            <w:pPr>
              <w:spacing w:line="360" w:lineRule="auto"/>
              <w:jc w:val="center"/>
              <w:rPr>
                <w:rFonts w:ascii="宋体" w:hAnsi="Times New Roman" w:eastAsia="宋体" w:cs="Times New Roman"/>
                <w:color w:val="auto"/>
                <w:szCs w:val="24"/>
              </w:rPr>
            </w:pPr>
          </w:p>
        </w:tc>
        <w:tc>
          <w:tcPr>
            <w:tcW w:w="1361" w:type="dxa"/>
            <w:gridSpan w:val="2"/>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技术职称</w:t>
            </w:r>
          </w:p>
        </w:tc>
        <w:tc>
          <w:tcPr>
            <w:tcW w:w="1074" w:type="dxa"/>
            <w:vAlign w:val="center"/>
          </w:tcPr>
          <w:p>
            <w:pPr>
              <w:spacing w:line="360" w:lineRule="auto"/>
              <w:jc w:val="center"/>
              <w:rPr>
                <w:rFonts w:ascii="宋体" w:hAnsi="Times New Roman" w:eastAsia="宋体" w:cs="Times New Roman"/>
                <w:color w:val="auto"/>
                <w:szCs w:val="24"/>
              </w:rPr>
            </w:pPr>
          </w:p>
        </w:tc>
        <w:tc>
          <w:tcPr>
            <w:tcW w:w="816" w:type="dxa"/>
            <w:gridSpan w:val="3"/>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电话</w:t>
            </w:r>
          </w:p>
        </w:tc>
        <w:tc>
          <w:tcPr>
            <w:tcW w:w="1416" w:type="dxa"/>
            <w:vAlign w:val="center"/>
          </w:tcPr>
          <w:p>
            <w:pPr>
              <w:spacing w:line="360" w:lineRule="auto"/>
              <w:jc w:val="center"/>
              <w:rPr>
                <w:rFonts w:ascii="宋体"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技术负责人</w:t>
            </w:r>
          </w:p>
        </w:tc>
        <w:tc>
          <w:tcPr>
            <w:tcW w:w="974"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姓名</w:t>
            </w:r>
          </w:p>
        </w:tc>
        <w:tc>
          <w:tcPr>
            <w:tcW w:w="1661" w:type="dxa"/>
            <w:gridSpan w:val="2"/>
            <w:vAlign w:val="center"/>
          </w:tcPr>
          <w:p>
            <w:pPr>
              <w:spacing w:line="360" w:lineRule="auto"/>
              <w:jc w:val="center"/>
              <w:rPr>
                <w:rFonts w:ascii="宋体" w:hAnsi="Times New Roman" w:eastAsia="宋体" w:cs="Times New Roman"/>
                <w:color w:val="auto"/>
                <w:szCs w:val="24"/>
              </w:rPr>
            </w:pPr>
          </w:p>
        </w:tc>
        <w:tc>
          <w:tcPr>
            <w:tcW w:w="1361" w:type="dxa"/>
            <w:gridSpan w:val="2"/>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技术职称</w:t>
            </w:r>
          </w:p>
        </w:tc>
        <w:tc>
          <w:tcPr>
            <w:tcW w:w="1074" w:type="dxa"/>
            <w:vAlign w:val="center"/>
          </w:tcPr>
          <w:p>
            <w:pPr>
              <w:spacing w:line="360" w:lineRule="auto"/>
              <w:jc w:val="center"/>
              <w:rPr>
                <w:rFonts w:ascii="宋体" w:hAnsi="Times New Roman" w:eastAsia="宋体" w:cs="Times New Roman"/>
                <w:color w:val="auto"/>
                <w:szCs w:val="24"/>
              </w:rPr>
            </w:pPr>
          </w:p>
        </w:tc>
        <w:tc>
          <w:tcPr>
            <w:tcW w:w="816" w:type="dxa"/>
            <w:gridSpan w:val="3"/>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电话</w:t>
            </w:r>
          </w:p>
        </w:tc>
        <w:tc>
          <w:tcPr>
            <w:tcW w:w="1416" w:type="dxa"/>
            <w:vAlign w:val="center"/>
          </w:tcPr>
          <w:p>
            <w:pPr>
              <w:spacing w:line="360" w:lineRule="auto"/>
              <w:jc w:val="center"/>
              <w:rPr>
                <w:rFonts w:ascii="宋体"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成立时间</w:t>
            </w:r>
          </w:p>
        </w:tc>
        <w:tc>
          <w:tcPr>
            <w:tcW w:w="2635" w:type="dxa"/>
            <w:gridSpan w:val="3"/>
            <w:vAlign w:val="center"/>
          </w:tcPr>
          <w:p>
            <w:pPr>
              <w:spacing w:line="360" w:lineRule="auto"/>
              <w:jc w:val="center"/>
              <w:rPr>
                <w:rFonts w:ascii="宋体" w:hAnsi="Times New Roman" w:eastAsia="宋体" w:cs="Times New Roman"/>
                <w:color w:val="auto"/>
                <w:szCs w:val="24"/>
              </w:rPr>
            </w:pPr>
          </w:p>
        </w:tc>
        <w:tc>
          <w:tcPr>
            <w:tcW w:w="4667" w:type="dxa"/>
            <w:gridSpan w:val="7"/>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营业执照号</w:t>
            </w:r>
          </w:p>
        </w:tc>
        <w:tc>
          <w:tcPr>
            <w:tcW w:w="2635" w:type="dxa"/>
            <w:gridSpan w:val="3"/>
            <w:vAlign w:val="center"/>
          </w:tcPr>
          <w:p>
            <w:pPr>
              <w:spacing w:line="360" w:lineRule="auto"/>
              <w:jc w:val="center"/>
              <w:rPr>
                <w:rFonts w:ascii="宋体" w:hAnsi="Times New Roman" w:eastAsia="宋体" w:cs="Times New Roman"/>
                <w:color w:val="auto"/>
                <w:szCs w:val="24"/>
              </w:rPr>
            </w:pPr>
          </w:p>
        </w:tc>
        <w:tc>
          <w:tcPr>
            <w:tcW w:w="1012" w:type="dxa"/>
            <w:vMerge w:val="restart"/>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其中</w:t>
            </w:r>
          </w:p>
        </w:tc>
        <w:tc>
          <w:tcPr>
            <w:tcW w:w="1954" w:type="dxa"/>
            <w:gridSpan w:val="4"/>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高级职称人员</w:t>
            </w:r>
          </w:p>
        </w:tc>
        <w:tc>
          <w:tcPr>
            <w:tcW w:w="1701" w:type="dxa"/>
            <w:gridSpan w:val="2"/>
            <w:vAlign w:val="center"/>
          </w:tcPr>
          <w:p>
            <w:pPr>
              <w:spacing w:line="360" w:lineRule="auto"/>
              <w:jc w:val="center"/>
              <w:rPr>
                <w:rFonts w:ascii="宋体"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注册资金（或开办资金）</w:t>
            </w:r>
          </w:p>
        </w:tc>
        <w:tc>
          <w:tcPr>
            <w:tcW w:w="2635" w:type="dxa"/>
            <w:gridSpan w:val="3"/>
            <w:vAlign w:val="center"/>
          </w:tcPr>
          <w:p>
            <w:pPr>
              <w:spacing w:line="360" w:lineRule="auto"/>
              <w:jc w:val="center"/>
              <w:rPr>
                <w:rFonts w:ascii="宋体" w:hAnsi="Times New Roman" w:eastAsia="宋体" w:cs="Times New Roman"/>
                <w:color w:val="auto"/>
                <w:szCs w:val="24"/>
              </w:rPr>
            </w:pPr>
          </w:p>
        </w:tc>
        <w:tc>
          <w:tcPr>
            <w:tcW w:w="1012" w:type="dxa"/>
            <w:vMerge w:val="continue"/>
            <w:vAlign w:val="center"/>
          </w:tcPr>
          <w:p>
            <w:pPr>
              <w:spacing w:line="360" w:lineRule="auto"/>
              <w:jc w:val="center"/>
              <w:rPr>
                <w:rFonts w:ascii="宋体" w:hAnsi="Times New Roman" w:eastAsia="宋体" w:cs="Times New Roman"/>
                <w:color w:val="auto"/>
                <w:szCs w:val="24"/>
              </w:rPr>
            </w:pPr>
          </w:p>
        </w:tc>
        <w:tc>
          <w:tcPr>
            <w:tcW w:w="1954" w:type="dxa"/>
            <w:gridSpan w:val="4"/>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中级职称人员</w:t>
            </w:r>
          </w:p>
        </w:tc>
        <w:tc>
          <w:tcPr>
            <w:tcW w:w="1701" w:type="dxa"/>
            <w:gridSpan w:val="2"/>
            <w:vAlign w:val="center"/>
          </w:tcPr>
          <w:p>
            <w:pPr>
              <w:spacing w:line="360" w:lineRule="auto"/>
              <w:jc w:val="center"/>
              <w:rPr>
                <w:rFonts w:ascii="宋体"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开户银行</w:t>
            </w:r>
          </w:p>
        </w:tc>
        <w:tc>
          <w:tcPr>
            <w:tcW w:w="2635" w:type="dxa"/>
            <w:gridSpan w:val="3"/>
            <w:vAlign w:val="center"/>
          </w:tcPr>
          <w:p>
            <w:pPr>
              <w:spacing w:line="360" w:lineRule="auto"/>
              <w:jc w:val="center"/>
              <w:rPr>
                <w:rFonts w:ascii="宋体" w:hAnsi="Times New Roman" w:eastAsia="宋体" w:cs="Times New Roman"/>
                <w:color w:val="auto"/>
                <w:szCs w:val="24"/>
              </w:rPr>
            </w:pPr>
          </w:p>
        </w:tc>
        <w:tc>
          <w:tcPr>
            <w:tcW w:w="1012" w:type="dxa"/>
            <w:vMerge w:val="continue"/>
            <w:vAlign w:val="center"/>
          </w:tcPr>
          <w:p>
            <w:pPr>
              <w:spacing w:line="360" w:lineRule="auto"/>
              <w:jc w:val="center"/>
              <w:rPr>
                <w:rFonts w:ascii="宋体" w:hAnsi="Times New Roman" w:eastAsia="宋体" w:cs="Times New Roman"/>
                <w:color w:val="auto"/>
                <w:szCs w:val="24"/>
              </w:rPr>
            </w:pPr>
          </w:p>
        </w:tc>
        <w:tc>
          <w:tcPr>
            <w:tcW w:w="1954" w:type="dxa"/>
            <w:gridSpan w:val="4"/>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初级职称人员</w:t>
            </w:r>
          </w:p>
        </w:tc>
        <w:tc>
          <w:tcPr>
            <w:tcW w:w="1701" w:type="dxa"/>
            <w:gridSpan w:val="2"/>
            <w:vAlign w:val="center"/>
          </w:tcPr>
          <w:p>
            <w:pPr>
              <w:spacing w:line="360" w:lineRule="auto"/>
              <w:jc w:val="center"/>
              <w:rPr>
                <w:rFonts w:ascii="宋体"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账号</w:t>
            </w:r>
          </w:p>
        </w:tc>
        <w:tc>
          <w:tcPr>
            <w:tcW w:w="2635" w:type="dxa"/>
            <w:gridSpan w:val="3"/>
            <w:vAlign w:val="center"/>
          </w:tcPr>
          <w:p>
            <w:pPr>
              <w:spacing w:line="360" w:lineRule="auto"/>
              <w:jc w:val="center"/>
              <w:rPr>
                <w:rFonts w:ascii="宋体" w:hAnsi="Times New Roman" w:eastAsia="宋体" w:cs="Times New Roman"/>
                <w:color w:val="auto"/>
                <w:szCs w:val="24"/>
              </w:rPr>
            </w:pPr>
          </w:p>
        </w:tc>
        <w:tc>
          <w:tcPr>
            <w:tcW w:w="1012" w:type="dxa"/>
            <w:vMerge w:val="continue"/>
            <w:vAlign w:val="center"/>
          </w:tcPr>
          <w:p>
            <w:pPr>
              <w:spacing w:line="360" w:lineRule="auto"/>
              <w:jc w:val="center"/>
              <w:rPr>
                <w:rFonts w:ascii="宋体" w:hAnsi="Times New Roman" w:eastAsia="宋体" w:cs="Times New Roman"/>
                <w:color w:val="auto"/>
                <w:szCs w:val="24"/>
              </w:rPr>
            </w:pPr>
          </w:p>
        </w:tc>
        <w:tc>
          <w:tcPr>
            <w:tcW w:w="1954" w:type="dxa"/>
            <w:gridSpan w:val="4"/>
            <w:vAlign w:val="center"/>
          </w:tcPr>
          <w:p>
            <w:pPr>
              <w:spacing w:line="360" w:lineRule="auto"/>
              <w:jc w:val="center"/>
              <w:rPr>
                <w:rFonts w:ascii="宋体" w:hAnsi="Times New Roman" w:eastAsia="宋体" w:cs="Times New Roman"/>
                <w:color w:val="auto"/>
                <w:szCs w:val="24"/>
              </w:rPr>
            </w:pPr>
          </w:p>
        </w:tc>
        <w:tc>
          <w:tcPr>
            <w:tcW w:w="1701" w:type="dxa"/>
            <w:gridSpan w:val="2"/>
            <w:vAlign w:val="center"/>
          </w:tcPr>
          <w:p>
            <w:pPr>
              <w:spacing w:line="360" w:lineRule="auto"/>
              <w:jc w:val="center"/>
              <w:rPr>
                <w:rFonts w:ascii="宋体"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经营范围</w:t>
            </w:r>
          </w:p>
        </w:tc>
        <w:tc>
          <w:tcPr>
            <w:tcW w:w="7302" w:type="dxa"/>
            <w:gridSpan w:val="10"/>
            <w:vAlign w:val="center"/>
          </w:tcPr>
          <w:p>
            <w:pPr>
              <w:spacing w:line="360" w:lineRule="auto"/>
              <w:rPr>
                <w:rFonts w:ascii="宋体"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71"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备注</w:t>
            </w:r>
          </w:p>
        </w:tc>
        <w:tc>
          <w:tcPr>
            <w:tcW w:w="7302" w:type="dxa"/>
            <w:gridSpan w:val="10"/>
            <w:vAlign w:val="center"/>
          </w:tcPr>
          <w:p>
            <w:pPr>
              <w:spacing w:line="360" w:lineRule="auto"/>
              <w:jc w:val="center"/>
              <w:rPr>
                <w:rFonts w:ascii="宋体" w:hAnsi="Times New Roman" w:eastAsia="宋体" w:cs="Times New Roman"/>
                <w:color w:val="auto"/>
                <w:szCs w:val="24"/>
              </w:rPr>
            </w:pPr>
          </w:p>
        </w:tc>
      </w:tr>
    </w:tbl>
    <w:p>
      <w:pPr>
        <w:snapToGrid w:val="0"/>
        <w:spacing w:before="50" w:after="120" w:afterLines="50"/>
        <w:jc w:val="left"/>
        <w:rPr>
          <w:rFonts w:ascii="宋体" w:hAnsi="宋体" w:eastAsia="宋体" w:cs="Times New Roman"/>
          <w:color w:val="auto"/>
          <w:szCs w:val="21"/>
        </w:rPr>
      </w:pPr>
    </w:p>
    <w:p>
      <w:pPr>
        <w:snapToGrid w:val="0"/>
        <w:spacing w:before="120" w:beforeLines="50" w:after="50"/>
        <w:rPr>
          <w:rFonts w:ascii="宋体" w:hAnsi="宋体" w:eastAsia="宋体" w:cs="Times New Roman"/>
          <w:color w:val="auto"/>
          <w:szCs w:val="21"/>
        </w:rPr>
      </w:pPr>
      <w:r>
        <w:rPr>
          <w:rFonts w:ascii="宋体" w:hAnsi="宋体" w:eastAsia="宋体" w:cs="Times New Roman"/>
          <w:color w:val="auto"/>
          <w:szCs w:val="21"/>
        </w:rPr>
        <w:br w:type="page"/>
      </w:r>
      <w:r>
        <w:rPr>
          <w:rFonts w:hint="eastAsia" w:ascii="宋体" w:hAnsi="宋体" w:eastAsia="宋体" w:cs="Times New Roman"/>
          <w:color w:val="auto"/>
          <w:szCs w:val="21"/>
        </w:rPr>
        <w:t>11. 投标函格式：</w:t>
      </w:r>
    </w:p>
    <w:p>
      <w:pPr>
        <w:snapToGrid w:val="0"/>
        <w:spacing w:before="120" w:beforeLines="50" w:after="50"/>
        <w:jc w:val="center"/>
        <w:rPr>
          <w:rFonts w:ascii="宋体" w:hAnsi="宋体" w:eastAsia="宋体" w:cs="Times New Roman"/>
          <w:b/>
          <w:color w:val="auto"/>
          <w:szCs w:val="21"/>
        </w:rPr>
      </w:pPr>
      <w:r>
        <w:rPr>
          <w:rFonts w:hint="eastAsia" w:ascii="宋体" w:hAnsi="宋体" w:eastAsia="宋体" w:cs="Times New Roman"/>
          <w:b/>
          <w:color w:val="auto"/>
          <w:szCs w:val="21"/>
        </w:rPr>
        <w:t>投</w:t>
      </w:r>
      <w:r>
        <w:rPr>
          <w:rFonts w:ascii="宋体" w:hAnsi="宋体" w:eastAsia="宋体" w:cs="Times New Roman"/>
          <w:b/>
          <w:color w:val="auto"/>
          <w:szCs w:val="21"/>
        </w:rPr>
        <w:t xml:space="preserve"> </w:t>
      </w:r>
      <w:r>
        <w:rPr>
          <w:rFonts w:hint="eastAsia" w:ascii="宋体" w:hAnsi="宋体" w:eastAsia="宋体" w:cs="Times New Roman"/>
          <w:b/>
          <w:color w:val="auto"/>
          <w:szCs w:val="21"/>
        </w:rPr>
        <w:t>标</w:t>
      </w:r>
      <w:r>
        <w:rPr>
          <w:rFonts w:ascii="宋体" w:hAnsi="宋体" w:eastAsia="宋体" w:cs="Times New Roman"/>
          <w:b/>
          <w:color w:val="auto"/>
          <w:szCs w:val="21"/>
        </w:rPr>
        <w:t xml:space="preserve"> </w:t>
      </w:r>
      <w:r>
        <w:rPr>
          <w:rFonts w:hint="eastAsia" w:ascii="宋体" w:hAnsi="宋体" w:eastAsia="宋体" w:cs="Times New Roman"/>
          <w:b/>
          <w:color w:val="auto"/>
          <w:szCs w:val="21"/>
        </w:rPr>
        <w:t>函</w:t>
      </w:r>
    </w:p>
    <w:p>
      <w:pPr>
        <w:snapToGrid w:val="0"/>
        <w:spacing w:before="120" w:beforeLines="50" w:after="50"/>
        <w:jc w:val="center"/>
        <w:rPr>
          <w:rFonts w:ascii="宋体" w:hAnsi="宋体" w:eastAsia="宋体" w:cs="Times New Roman"/>
          <w:b/>
          <w:color w:val="auto"/>
          <w:szCs w:val="21"/>
        </w:rPr>
      </w:pPr>
    </w:p>
    <w:p>
      <w:pPr>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致：</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（招标采购单位名称）：</w:t>
      </w:r>
    </w:p>
    <w:p>
      <w:pPr>
        <w:snapToGrid w:val="0"/>
        <w:spacing w:line="360" w:lineRule="auto"/>
        <w:ind w:firstLine="480"/>
        <w:rPr>
          <w:rFonts w:ascii="宋体" w:hAnsi="宋体" w:eastAsia="宋体" w:cs="Times New Roman"/>
          <w:color w:val="auto"/>
          <w:szCs w:val="21"/>
        </w:rPr>
      </w:pPr>
      <w:r>
        <w:rPr>
          <w:rFonts w:hint="eastAsia" w:ascii="宋体" w:hAnsi="宋体" w:eastAsia="宋体" w:cs="Times New Roman"/>
          <w:color w:val="auto"/>
          <w:szCs w:val="21"/>
        </w:rPr>
        <w:t>根据贵方为</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项目的招标公告</w:t>
      </w:r>
      <w:r>
        <w:rPr>
          <w:rFonts w:ascii="宋体" w:hAnsi="宋体" w:eastAsia="宋体" w:cs="Times New Roman"/>
          <w:color w:val="auto"/>
          <w:szCs w:val="21"/>
        </w:rPr>
        <w:t>/</w:t>
      </w:r>
      <w:r>
        <w:rPr>
          <w:rFonts w:hint="eastAsia" w:ascii="宋体" w:hAnsi="宋体" w:eastAsia="宋体" w:cs="Times New Roman"/>
          <w:color w:val="auto"/>
          <w:szCs w:val="21"/>
        </w:rPr>
        <w:t>投标邀请书（项目编号：</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），签字代表</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（全名）经正式授权并代表供应商</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（供应商名称）提交商务技术文件、报价文件正本各一份、副本</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份。</w:t>
      </w:r>
    </w:p>
    <w:p>
      <w:pPr>
        <w:snapToGrid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据此函，签字代表宣布同意如下：</w:t>
      </w:r>
    </w:p>
    <w:p>
      <w:pPr>
        <w:snapToGrid w:val="0"/>
        <w:spacing w:line="360" w:lineRule="auto"/>
        <w:ind w:firstLine="420" w:firstLineChars="200"/>
        <w:rPr>
          <w:rFonts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.供应商已详细审查全部“采购文件”，包括修改文件（如有的话）以及全部参考资料和有关附件，已经了解我方对于采购文件、采购过程、采购结果有依法进行询问、质疑、投诉的权利及相关渠道和要求。</w:t>
      </w:r>
    </w:p>
    <w:p>
      <w:pPr>
        <w:snapToGrid w:val="0"/>
        <w:spacing w:line="360" w:lineRule="auto"/>
        <w:ind w:firstLine="420" w:firstLineChars="200"/>
        <w:rPr>
          <w:rFonts w:ascii="宋体" w:hAnsi="宋体" w:eastAsia="宋体" w:cs="Times New Roman"/>
          <w:color w:val="auto"/>
          <w:szCs w:val="21"/>
        </w:rPr>
      </w:pPr>
      <w:r>
        <w:rPr>
          <w:rFonts w:ascii="宋体" w:hAnsi="宋体" w:eastAsia="宋体" w:cs="Times New Roman"/>
          <w:color w:val="auto"/>
          <w:szCs w:val="21"/>
        </w:rPr>
        <w:t>2</w:t>
      </w:r>
      <w:r>
        <w:rPr>
          <w:rFonts w:hint="eastAsia" w:ascii="宋体" w:hAnsi="宋体" w:eastAsia="宋体" w:cs="Times New Roman"/>
          <w:color w:val="auto"/>
          <w:szCs w:val="21"/>
        </w:rPr>
        <w:t>.供应商在投标之前已经与贵方进行了充分的沟通，完全理解并接受采购文件的各项规定和要求，对采购文件的合理性、合法性不再有异议。</w:t>
      </w:r>
    </w:p>
    <w:p>
      <w:pPr>
        <w:snapToGrid w:val="0"/>
        <w:spacing w:line="360" w:lineRule="auto"/>
        <w:ind w:firstLine="420" w:firstLineChars="200"/>
        <w:rPr>
          <w:rFonts w:ascii="宋体" w:hAnsi="宋体" w:eastAsia="宋体" w:cs="Times New Roman"/>
          <w:color w:val="auto"/>
          <w:szCs w:val="21"/>
        </w:rPr>
      </w:pPr>
      <w:r>
        <w:rPr>
          <w:rFonts w:ascii="宋体" w:hAnsi="宋体" w:eastAsia="宋体" w:cs="Times New Roman"/>
          <w:color w:val="auto"/>
          <w:szCs w:val="21"/>
        </w:rPr>
        <w:t>3</w:t>
      </w:r>
      <w:r>
        <w:rPr>
          <w:rFonts w:hint="eastAsia" w:ascii="宋体" w:hAnsi="宋体" w:eastAsia="宋体" w:cs="Times New Roman"/>
          <w:color w:val="auto"/>
          <w:szCs w:val="21"/>
        </w:rPr>
        <w:t>.本投标有效期自开标日起</w:t>
      </w:r>
      <w:r>
        <w:rPr>
          <w:rFonts w:ascii="宋体" w:hAnsi="宋体" w:eastAsia="宋体" w:cs="Times New Roman"/>
          <w:color w:val="auto"/>
          <w:szCs w:val="21"/>
        </w:rPr>
        <w:t>______</w:t>
      </w:r>
      <w:r>
        <w:rPr>
          <w:rFonts w:hint="eastAsia" w:ascii="宋体" w:hAnsi="宋体" w:eastAsia="宋体" w:cs="Times New Roman"/>
          <w:color w:val="auto"/>
          <w:szCs w:val="21"/>
        </w:rPr>
        <w:t>个日。</w:t>
      </w:r>
    </w:p>
    <w:p>
      <w:pPr>
        <w:snapToGrid w:val="0"/>
        <w:spacing w:line="360" w:lineRule="auto"/>
        <w:ind w:firstLine="420" w:firstLineChars="200"/>
        <w:rPr>
          <w:rFonts w:ascii="宋体" w:hAnsi="宋体" w:eastAsia="宋体" w:cs="Times New Roman"/>
          <w:color w:val="auto"/>
          <w:szCs w:val="21"/>
        </w:rPr>
      </w:pPr>
      <w:r>
        <w:rPr>
          <w:rFonts w:ascii="宋体" w:hAnsi="宋体" w:eastAsia="宋体" w:cs="Times New Roman"/>
          <w:color w:val="auto"/>
          <w:szCs w:val="21"/>
        </w:rPr>
        <w:t>4</w:t>
      </w:r>
      <w:r>
        <w:rPr>
          <w:rFonts w:hint="eastAsia" w:ascii="宋体" w:hAnsi="宋体" w:eastAsia="宋体" w:cs="Times New Roman"/>
          <w:color w:val="auto"/>
          <w:szCs w:val="21"/>
        </w:rPr>
        <w:t>.如中标，本投标文件至本项目合同履行完毕止均保持有效，本供应商将按“采购文件”及政府采购法律、法规的规定履行合同责任和义务。</w:t>
      </w:r>
    </w:p>
    <w:p>
      <w:pPr>
        <w:snapToGrid w:val="0"/>
        <w:spacing w:line="360" w:lineRule="auto"/>
        <w:ind w:firstLine="420" w:firstLineChars="200"/>
        <w:rPr>
          <w:rFonts w:ascii="宋体" w:hAnsi="宋体" w:eastAsia="宋体" w:cs="Times New Roman"/>
          <w:color w:val="auto"/>
          <w:szCs w:val="21"/>
        </w:rPr>
      </w:pPr>
      <w:r>
        <w:rPr>
          <w:rFonts w:ascii="宋体" w:hAnsi="宋体" w:eastAsia="宋体" w:cs="Times New Roman"/>
          <w:color w:val="auto"/>
          <w:szCs w:val="21"/>
        </w:rPr>
        <w:t>5</w:t>
      </w:r>
      <w:r>
        <w:rPr>
          <w:rFonts w:hint="eastAsia" w:ascii="宋体" w:hAnsi="宋体" w:eastAsia="宋体" w:cs="Times New Roman"/>
          <w:color w:val="auto"/>
          <w:szCs w:val="21"/>
        </w:rPr>
        <w:t>.供应商同意按照贵方要求提供与投标有关的一切数据或资料。</w:t>
      </w:r>
    </w:p>
    <w:p>
      <w:pPr>
        <w:snapToGrid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6.我们郑重声明：本投标文件提供的情况和文件完全是真实的。</w:t>
      </w:r>
    </w:p>
    <w:p>
      <w:pPr>
        <w:snapToGrid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7.与本投标有关的一切正式往来信函请寄：</w:t>
      </w:r>
    </w:p>
    <w:p>
      <w:pPr>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地址：</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邮编：</w:t>
      </w:r>
      <w:r>
        <w:rPr>
          <w:rFonts w:ascii="宋体" w:hAnsi="宋体" w:eastAsia="宋体" w:cs="Times New Roman"/>
          <w:color w:val="auto"/>
          <w:szCs w:val="21"/>
        </w:rPr>
        <w:t xml:space="preserve">__________   </w:t>
      </w:r>
      <w:r>
        <w:rPr>
          <w:rFonts w:hint="eastAsia" w:ascii="宋体" w:hAnsi="宋体" w:eastAsia="宋体" w:cs="Times New Roman"/>
          <w:color w:val="auto"/>
          <w:szCs w:val="21"/>
        </w:rPr>
        <w:t>电话：</w:t>
      </w:r>
      <w:r>
        <w:rPr>
          <w:rFonts w:ascii="宋体" w:hAnsi="宋体" w:eastAsia="宋体" w:cs="Times New Roman"/>
          <w:color w:val="auto"/>
          <w:szCs w:val="21"/>
        </w:rPr>
        <w:t>______________</w:t>
      </w:r>
    </w:p>
    <w:p>
      <w:pPr>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传真：</w:t>
      </w:r>
      <w:r>
        <w:rPr>
          <w:rFonts w:ascii="宋体" w:hAnsi="宋体" w:eastAsia="宋体" w:cs="Times New Roman"/>
          <w:color w:val="auto"/>
          <w:szCs w:val="21"/>
        </w:rPr>
        <w:t>______________</w:t>
      </w:r>
      <w:r>
        <w:rPr>
          <w:rFonts w:hint="eastAsia" w:ascii="宋体" w:hAnsi="宋体" w:eastAsia="宋体" w:cs="Times New Roman"/>
          <w:color w:val="auto"/>
          <w:szCs w:val="21"/>
        </w:rPr>
        <w:t>供应商代表姓名</w:t>
      </w:r>
      <w:r>
        <w:rPr>
          <w:rFonts w:ascii="宋体" w:hAnsi="宋体" w:eastAsia="宋体" w:cs="Times New Roman"/>
          <w:color w:val="auto"/>
          <w:szCs w:val="21"/>
        </w:rPr>
        <w:t xml:space="preserve"> ___________  </w:t>
      </w:r>
      <w:r>
        <w:rPr>
          <w:rFonts w:hint="eastAsia" w:ascii="宋体" w:hAnsi="宋体" w:eastAsia="宋体" w:cs="Times New Roman"/>
          <w:color w:val="auto"/>
          <w:szCs w:val="21"/>
        </w:rPr>
        <w:t>职务：</w:t>
      </w:r>
      <w:r>
        <w:rPr>
          <w:rFonts w:ascii="宋体" w:hAnsi="宋体" w:eastAsia="宋体" w:cs="Times New Roman"/>
          <w:color w:val="auto"/>
          <w:szCs w:val="21"/>
        </w:rPr>
        <w:t>______</w:t>
      </w:r>
      <w:r>
        <w:rPr>
          <w:rFonts w:ascii="宋体" w:hAnsi="宋体" w:eastAsia="宋体" w:cs="Times New Roman"/>
          <w:color w:val="auto"/>
          <w:szCs w:val="21"/>
          <w:u w:val="single"/>
        </w:rPr>
        <w:t xml:space="preserve"> </w:t>
      </w:r>
      <w:r>
        <w:rPr>
          <w:rFonts w:ascii="宋体" w:hAnsi="宋体" w:eastAsia="宋体" w:cs="Times New Roman"/>
          <w:color w:val="auto"/>
          <w:szCs w:val="21"/>
        </w:rPr>
        <w:t>_______</w:t>
      </w:r>
    </w:p>
    <w:p>
      <w:pPr>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供应商名称</w:t>
      </w:r>
      <w:r>
        <w:rPr>
          <w:rFonts w:ascii="宋体" w:hAnsi="宋体" w:eastAsia="宋体" w:cs="Times New Roman"/>
          <w:color w:val="auto"/>
          <w:szCs w:val="21"/>
        </w:rPr>
        <w:t>(</w:t>
      </w:r>
      <w:r>
        <w:rPr>
          <w:rFonts w:hint="eastAsia" w:ascii="宋体" w:hAnsi="宋体" w:eastAsia="宋体" w:cs="Times New Roman"/>
          <w:color w:val="auto"/>
          <w:szCs w:val="21"/>
        </w:rPr>
        <w:t>公章</w:t>
      </w:r>
      <w:r>
        <w:rPr>
          <w:rFonts w:ascii="宋体" w:hAnsi="宋体" w:eastAsia="宋体" w:cs="Times New Roman"/>
          <w:color w:val="auto"/>
          <w:szCs w:val="21"/>
        </w:rPr>
        <w:t>):___________________</w:t>
      </w:r>
    </w:p>
    <w:p>
      <w:pPr>
        <w:snapToGrid w:val="0"/>
        <w:spacing w:line="360" w:lineRule="auto"/>
        <w:rPr>
          <w:rFonts w:ascii="宋体" w:hAnsi="宋体" w:eastAsia="宋体" w:cs="Times New Roman"/>
          <w:color w:val="auto"/>
          <w:szCs w:val="21"/>
        </w:rPr>
      </w:pPr>
      <w:r>
        <w:rPr>
          <w:rFonts w:hint="eastAsia" w:ascii="宋体" w:hAnsi="宋体" w:eastAsia="宋体" w:cs="Times New Roman"/>
          <w:color w:val="auto"/>
          <w:szCs w:val="21"/>
        </w:rPr>
        <w:t>开户银行：</w:t>
      </w:r>
      <w:r>
        <w:rPr>
          <w:rFonts w:ascii="宋体" w:hAnsi="宋体" w:eastAsia="宋体" w:cs="Times New Roman"/>
          <w:color w:val="auto"/>
          <w:szCs w:val="21"/>
          <w:u w:val="single"/>
        </w:rPr>
        <w:t xml:space="preserve">                      </w:t>
      </w:r>
      <w:r>
        <w:rPr>
          <w:rFonts w:ascii="宋体" w:hAnsi="宋体" w:eastAsia="宋体" w:cs="Times New Roman"/>
          <w:color w:val="auto"/>
          <w:szCs w:val="21"/>
        </w:rPr>
        <w:t xml:space="preserve">   </w:t>
      </w:r>
      <w:r>
        <w:rPr>
          <w:rFonts w:hint="eastAsia" w:ascii="宋体" w:hAnsi="宋体" w:eastAsia="宋体" w:cs="Times New Roman"/>
          <w:color w:val="auto"/>
          <w:szCs w:val="21"/>
        </w:rPr>
        <w:t>银行帐号：</w:t>
      </w:r>
      <w:r>
        <w:rPr>
          <w:rFonts w:ascii="宋体" w:hAnsi="宋体" w:eastAsia="宋体" w:cs="Times New Roman"/>
          <w:color w:val="auto"/>
          <w:szCs w:val="21"/>
          <w:u w:val="single"/>
        </w:rPr>
        <w:t xml:space="preserve">                    </w:t>
      </w:r>
      <w:r>
        <w:rPr>
          <w:rFonts w:ascii="宋体" w:hAnsi="宋体" w:eastAsia="宋体" w:cs="Times New Roman"/>
          <w:color w:val="auto"/>
          <w:szCs w:val="21"/>
        </w:rPr>
        <w:t xml:space="preserve"> </w:t>
      </w:r>
    </w:p>
    <w:p>
      <w:pPr>
        <w:snapToGrid w:val="0"/>
        <w:spacing w:before="50" w:after="120" w:afterLines="50"/>
        <w:jc w:val="left"/>
        <w:rPr>
          <w:rFonts w:ascii="宋体" w:hAnsi="宋体" w:eastAsia="宋体" w:cs="Times New Roman"/>
          <w:color w:val="auto"/>
          <w:szCs w:val="21"/>
        </w:rPr>
      </w:pPr>
      <w:r>
        <w:rPr>
          <w:rFonts w:hint="eastAsia" w:ascii="宋体" w:hAnsi="宋体" w:eastAsia="宋体" w:cs="Times New Roman"/>
          <w:color w:val="auto"/>
          <w:szCs w:val="21"/>
        </w:rPr>
        <w:t>授权代表签字</w:t>
      </w:r>
      <w:r>
        <w:rPr>
          <w:rFonts w:ascii="宋体" w:hAnsi="宋体" w:eastAsia="宋体" w:cs="Times New Roman"/>
          <w:color w:val="auto"/>
          <w:szCs w:val="21"/>
        </w:rPr>
        <w:t xml:space="preserve">:___________                      </w:t>
      </w:r>
      <w:r>
        <w:rPr>
          <w:rFonts w:hint="eastAsia" w:ascii="宋体" w:hAnsi="宋体" w:eastAsia="宋体" w:cs="Times New Roman"/>
          <w:color w:val="auto"/>
          <w:szCs w:val="21"/>
        </w:rPr>
        <w:t>日期</w:t>
      </w:r>
      <w:r>
        <w:rPr>
          <w:rFonts w:ascii="宋体" w:hAnsi="宋体" w:eastAsia="宋体" w:cs="Times New Roman"/>
          <w:color w:val="auto"/>
          <w:szCs w:val="21"/>
        </w:rPr>
        <w:t>:_____</w:t>
      </w:r>
      <w:r>
        <w:rPr>
          <w:rFonts w:hint="eastAsia" w:ascii="宋体" w:hAnsi="宋体" w:eastAsia="宋体" w:cs="Times New Roman"/>
          <w:color w:val="auto"/>
          <w:szCs w:val="21"/>
        </w:rPr>
        <w:t>年</w:t>
      </w:r>
      <w:r>
        <w:rPr>
          <w:rFonts w:ascii="宋体" w:hAnsi="宋体" w:eastAsia="宋体" w:cs="Times New Roman"/>
          <w:color w:val="auto"/>
          <w:szCs w:val="21"/>
        </w:rPr>
        <w:t>___</w:t>
      </w:r>
      <w:r>
        <w:rPr>
          <w:rFonts w:hint="eastAsia" w:ascii="宋体" w:hAnsi="宋体" w:eastAsia="宋体" w:cs="Times New Roman"/>
          <w:color w:val="auto"/>
          <w:szCs w:val="21"/>
        </w:rPr>
        <w:t>月</w:t>
      </w:r>
      <w:r>
        <w:rPr>
          <w:rFonts w:ascii="宋体" w:hAnsi="宋体" w:eastAsia="宋体" w:cs="Times New Roman"/>
          <w:color w:val="auto"/>
          <w:szCs w:val="21"/>
        </w:rPr>
        <w:t>___</w:t>
      </w:r>
      <w:r>
        <w:rPr>
          <w:rFonts w:hint="eastAsia" w:ascii="宋体" w:hAnsi="宋体" w:eastAsia="宋体" w:cs="Times New Roman"/>
          <w:color w:val="auto"/>
          <w:szCs w:val="21"/>
        </w:rPr>
        <w:t>日</w:t>
      </w:r>
    </w:p>
    <w:p>
      <w:pPr>
        <w:snapToGrid w:val="0"/>
        <w:spacing w:before="50" w:after="120" w:afterLines="50"/>
        <w:jc w:val="left"/>
        <w:rPr>
          <w:rFonts w:ascii="宋体" w:hAnsi="宋体" w:eastAsia="宋体" w:cs="Times New Roman"/>
          <w:color w:val="auto"/>
          <w:szCs w:val="21"/>
        </w:rPr>
      </w:pPr>
      <w:r>
        <w:rPr>
          <w:rFonts w:ascii="宋体" w:hAnsi="宋体" w:eastAsia="宋体" w:cs="Times New Roman"/>
          <w:color w:val="auto"/>
          <w:szCs w:val="21"/>
        </w:rPr>
        <w:br w:type="page"/>
      </w:r>
      <w:r>
        <w:rPr>
          <w:rFonts w:hint="eastAsia" w:ascii="宋体" w:hAnsi="宋体" w:eastAsia="宋体" w:cs="Times New Roman"/>
          <w:color w:val="auto"/>
          <w:szCs w:val="21"/>
        </w:rPr>
        <w:t>12.投标声明书格式：</w:t>
      </w:r>
    </w:p>
    <w:p>
      <w:pPr>
        <w:snapToGrid w:val="0"/>
        <w:spacing w:before="120" w:beforeLines="50" w:after="50"/>
        <w:jc w:val="center"/>
        <w:rPr>
          <w:rFonts w:ascii="宋体" w:hAnsi="宋体" w:eastAsia="宋体" w:cs="Times New Roman"/>
          <w:b/>
          <w:color w:val="auto"/>
          <w:szCs w:val="21"/>
        </w:rPr>
      </w:pPr>
      <w:r>
        <w:rPr>
          <w:rFonts w:hint="eastAsia" w:ascii="宋体" w:hAnsi="宋体" w:eastAsia="宋体" w:cs="Times New Roman"/>
          <w:b/>
          <w:color w:val="auto"/>
          <w:szCs w:val="21"/>
        </w:rPr>
        <w:t>投标声明书</w:t>
      </w:r>
    </w:p>
    <w:p>
      <w:pPr>
        <w:snapToGrid w:val="0"/>
        <w:spacing w:before="120" w:beforeLines="50" w:after="50"/>
        <w:rPr>
          <w:rFonts w:ascii="宋体" w:hAnsi="宋体" w:eastAsia="宋体" w:cs="Times New Roman"/>
          <w:color w:val="auto"/>
          <w:szCs w:val="21"/>
        </w:rPr>
      </w:pPr>
      <w:r>
        <w:rPr>
          <w:rFonts w:hint="eastAsia" w:ascii="宋体" w:hAnsi="宋体" w:eastAsia="宋体" w:cs="Times New Roman"/>
          <w:color w:val="auto"/>
          <w:szCs w:val="21"/>
        </w:rPr>
        <w:t>致：</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（招标采购单位名称）：</w:t>
      </w:r>
    </w:p>
    <w:p>
      <w:pPr>
        <w:snapToGrid w:val="0"/>
        <w:spacing w:before="120" w:beforeLines="50" w:after="50"/>
        <w:ind w:firstLine="630" w:firstLineChars="300"/>
        <w:rPr>
          <w:rFonts w:ascii="宋体" w:hAnsi="宋体" w:eastAsia="宋体" w:cs="Times New Roman"/>
          <w:color w:val="auto"/>
          <w:szCs w:val="21"/>
        </w:rPr>
      </w:pP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（供应商名称）系中华人民共和国合法企业，经营地址</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w:t>
      </w:r>
    </w:p>
    <w:p>
      <w:pPr>
        <w:snapToGrid w:val="0"/>
        <w:spacing w:before="120" w:beforeLines="50" w:after="50"/>
        <w:ind w:firstLine="645"/>
        <w:rPr>
          <w:rFonts w:ascii="宋体" w:hAnsi="宋体" w:eastAsia="宋体" w:cs="Times New Roman"/>
          <w:color w:val="auto"/>
          <w:szCs w:val="21"/>
        </w:rPr>
      </w:pPr>
      <w:r>
        <w:rPr>
          <w:rFonts w:hint="eastAsia" w:ascii="宋体" w:hAnsi="宋体" w:eastAsia="宋体" w:cs="Times New Roman"/>
          <w:color w:val="auto"/>
          <w:szCs w:val="21"/>
        </w:rPr>
        <w:t>我</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（姓名）系</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（供应商名称）的法定代表人，我方愿意参加贵方组织的</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项目（子包号：</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）的投标，为便于贵方公正、择优地确定中标人及其投标产品和服务，我方就本次投标有关事项郑重声明如下：</w:t>
      </w:r>
    </w:p>
    <w:p>
      <w:pPr>
        <w:snapToGrid w:val="0"/>
        <w:ind w:firstLine="420" w:firstLineChars="200"/>
        <w:rPr>
          <w:rFonts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w:t>
      </w:r>
      <w:r>
        <w:rPr>
          <w:rFonts w:ascii="宋体" w:hAnsi="宋体" w:eastAsia="宋体" w:cs="Times New Roman"/>
          <w:color w:val="auto"/>
          <w:szCs w:val="21"/>
        </w:rPr>
        <w:t>我方向贵方提交的所有投标文件、资料都是准确的和真实的</w:t>
      </w:r>
      <w:r>
        <w:rPr>
          <w:rFonts w:hint="eastAsia" w:ascii="宋体" w:hAnsi="宋体" w:eastAsia="宋体" w:cs="Times New Roman"/>
          <w:color w:val="auto"/>
          <w:szCs w:val="21"/>
        </w:rPr>
        <w:t>。</w:t>
      </w:r>
    </w:p>
    <w:p>
      <w:pPr>
        <w:snapToGrid w:val="0"/>
        <w:spacing w:before="120" w:beforeLines="50"/>
        <w:ind w:firstLine="420" w:firstLineChars="200"/>
        <w:rPr>
          <w:rFonts w:ascii="宋体" w:hAnsi="宋体" w:eastAsia="宋体" w:cs="Times New Roman"/>
          <w:color w:val="auto"/>
          <w:szCs w:val="21"/>
        </w:rPr>
      </w:pPr>
      <w:r>
        <w:rPr>
          <w:rFonts w:ascii="宋体" w:hAnsi="宋体" w:eastAsia="宋体" w:cs="Times New Roman"/>
          <w:color w:val="auto"/>
          <w:szCs w:val="21"/>
        </w:rPr>
        <w:t>2</w:t>
      </w:r>
      <w:r>
        <w:rPr>
          <w:rFonts w:hint="eastAsia" w:ascii="宋体" w:hAnsi="宋体" w:eastAsia="宋体" w:cs="Times New Roman"/>
          <w:color w:val="auto"/>
          <w:szCs w:val="21"/>
        </w:rPr>
        <w:t>.</w:t>
      </w:r>
      <w:r>
        <w:rPr>
          <w:rFonts w:ascii="宋体" w:hAnsi="宋体" w:eastAsia="宋体" w:cs="Times New Roman"/>
          <w:color w:val="auto"/>
          <w:szCs w:val="21"/>
        </w:rPr>
        <w:t>我方不是采购人的附属机构；在获知本项目采购信息后，与采购人聘请的为此项目提供咨询服务的公司及其附属机构没有任何联系。</w:t>
      </w:r>
    </w:p>
    <w:p>
      <w:pPr>
        <w:snapToGrid w:val="0"/>
        <w:spacing w:before="120" w:beforeLines="50"/>
        <w:ind w:firstLine="420" w:firstLineChars="200"/>
        <w:rPr>
          <w:rFonts w:ascii="宋体" w:hAnsi="宋体" w:eastAsia="宋体" w:cs="Times New Roman"/>
          <w:color w:val="auto"/>
          <w:szCs w:val="21"/>
        </w:rPr>
      </w:pPr>
      <w:r>
        <w:rPr>
          <w:rFonts w:ascii="宋体" w:hAnsi="宋体" w:eastAsia="宋体" w:cs="Times New Roman"/>
          <w:color w:val="auto"/>
          <w:szCs w:val="21"/>
        </w:rPr>
        <w:t>3</w:t>
      </w:r>
      <w:r>
        <w:rPr>
          <w:rFonts w:hint="eastAsia" w:ascii="宋体" w:hAnsi="宋体" w:eastAsia="宋体" w:cs="Times New Roman"/>
          <w:color w:val="auto"/>
          <w:szCs w:val="21"/>
        </w:rPr>
        <w:t>.</w:t>
      </w:r>
      <w:r>
        <w:rPr>
          <w:rFonts w:ascii="宋体" w:hAnsi="宋体" w:eastAsia="宋体" w:cs="Times New Roman"/>
          <w:color w:val="auto"/>
          <w:szCs w:val="21"/>
        </w:rPr>
        <w:t>我方此次向贵方提供的产品名称为：</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；规格型号：</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；该型号产品我方有现货可供，并已于</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年</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月生产完工或向</w:t>
      </w:r>
      <w:r>
        <w:rPr>
          <w:rFonts w:hint="eastAsia" w:ascii="宋体" w:hAnsi="宋体" w:eastAsia="宋体" w:cs="Times New Roman"/>
          <w:color w:val="auto"/>
          <w:szCs w:val="21"/>
          <w:u w:val="single"/>
        </w:rPr>
        <w:t>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（原厂商名称）购进［</w:t>
      </w:r>
      <w:r>
        <w:rPr>
          <w:rFonts w:hint="eastAsia" w:ascii="宋体" w:hAnsi="宋体" w:eastAsia="宋体" w:cs="Times New Roman"/>
          <w:bCs/>
          <w:color w:val="auto"/>
          <w:szCs w:val="21"/>
        </w:rPr>
        <w:t>或</w:t>
      </w:r>
      <w:r>
        <w:rPr>
          <w:rFonts w:hint="eastAsia" w:ascii="宋体" w:hAnsi="宋体" w:eastAsia="宋体" w:cs="Times New Roman"/>
          <w:color w:val="auto"/>
          <w:szCs w:val="21"/>
        </w:rPr>
        <w:t>需在中标后向</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订购］。</w:t>
      </w:r>
    </w:p>
    <w:p>
      <w:pPr>
        <w:snapToGrid w:val="0"/>
        <w:spacing w:before="120" w:beforeLines="50"/>
        <w:ind w:firstLine="420" w:firstLineChars="200"/>
        <w:rPr>
          <w:rFonts w:ascii="宋体" w:hAnsi="宋体" w:eastAsia="宋体" w:cs="Times New Roman"/>
          <w:color w:val="auto"/>
          <w:szCs w:val="21"/>
        </w:rPr>
      </w:pPr>
      <w:r>
        <w:rPr>
          <w:rFonts w:ascii="宋体" w:hAnsi="宋体" w:eastAsia="宋体" w:cs="Times New Roman"/>
          <w:color w:val="auto"/>
          <w:szCs w:val="21"/>
        </w:rPr>
        <w:t>4</w:t>
      </w:r>
      <w:r>
        <w:rPr>
          <w:rFonts w:hint="eastAsia" w:ascii="宋体" w:hAnsi="宋体" w:eastAsia="宋体" w:cs="Times New Roman"/>
          <w:color w:val="auto"/>
          <w:szCs w:val="21"/>
        </w:rPr>
        <w:t>.</w:t>
      </w:r>
      <w:r>
        <w:rPr>
          <w:rFonts w:ascii="宋体" w:hAnsi="宋体" w:eastAsia="宋体" w:cs="Times New Roman"/>
          <w:color w:val="auto"/>
          <w:szCs w:val="21"/>
        </w:rPr>
        <w:t>我方诚意提请贵方关注：</w:t>
      </w:r>
      <w:r>
        <w:rPr>
          <w:rFonts w:hint="eastAsia" w:ascii="宋体" w:hAnsi="宋体" w:eastAsia="宋体" w:cs="Times New Roman"/>
          <w:color w:val="auto"/>
          <w:szCs w:val="21"/>
        </w:rPr>
        <w:t>近期</w:t>
      </w:r>
      <w:r>
        <w:rPr>
          <w:rFonts w:ascii="宋体" w:hAnsi="宋体" w:eastAsia="宋体" w:cs="Times New Roman"/>
          <w:color w:val="auto"/>
          <w:szCs w:val="21"/>
        </w:rPr>
        <w:t>有关该型号产品的</w:t>
      </w:r>
      <w:r>
        <w:rPr>
          <w:rFonts w:hint="eastAsia" w:ascii="宋体" w:hAnsi="宋体" w:eastAsia="宋体" w:cs="Times New Roman"/>
          <w:color w:val="auto"/>
          <w:szCs w:val="21"/>
        </w:rPr>
        <w:t>生产、供货、售后服务以及性能等方面的重大决策和事项有：</w:t>
      </w:r>
    </w:p>
    <w:p>
      <w:pPr>
        <w:snapToGrid w:val="0"/>
        <w:spacing w:before="120" w:beforeLines="50"/>
        <w:ind w:firstLine="420" w:firstLineChars="200"/>
        <w:rPr>
          <w:rFonts w:ascii="宋体" w:hAnsi="宋体" w:eastAsia="宋体" w:cs="Times New Roman"/>
          <w:color w:val="auto"/>
          <w:szCs w:val="21"/>
          <w:u w:val="single"/>
        </w:rPr>
      </w:pPr>
      <w:r>
        <w:rPr>
          <w:rFonts w:hint="eastAsia" w:ascii="宋体" w:hAnsi="宋体" w:eastAsia="宋体" w:cs="Times New Roman"/>
          <w:color w:val="auto"/>
          <w:szCs w:val="21"/>
          <w:u w:val="single"/>
        </w:rPr>
        <w:t>　　　　　　　　　　　　　　　　　　　　　　　　　　　</w:t>
      </w:r>
    </w:p>
    <w:p>
      <w:pPr>
        <w:snapToGrid w:val="0"/>
        <w:spacing w:before="120" w:beforeLines="50"/>
        <w:ind w:firstLine="420" w:firstLineChars="200"/>
        <w:rPr>
          <w:rFonts w:ascii="宋体" w:hAnsi="宋体" w:eastAsia="宋体" w:cs="Times New Roman"/>
          <w:color w:val="auto"/>
          <w:szCs w:val="21"/>
        </w:rPr>
      </w:pPr>
      <w:r>
        <w:rPr>
          <w:rFonts w:hint="eastAsia" w:ascii="宋体" w:hAnsi="宋体" w:eastAsia="宋体" w:cs="Times New Roman"/>
          <w:color w:val="auto"/>
          <w:szCs w:val="21"/>
          <w:u w:val="single"/>
        </w:rPr>
        <w:t>　　　　　　　　　　　　　　　　　　　　　　　　　　　</w:t>
      </w:r>
    </w:p>
    <w:p>
      <w:pPr>
        <w:snapToGrid w:val="0"/>
        <w:ind w:firstLine="404" w:firstLineChars="200"/>
        <w:rPr>
          <w:rFonts w:ascii="宋体" w:hAnsi="宋体" w:eastAsia="宋体" w:cs="Times New Roman"/>
          <w:color w:val="auto"/>
          <w:spacing w:val="-4"/>
          <w:szCs w:val="21"/>
        </w:rPr>
      </w:pPr>
      <w:r>
        <w:rPr>
          <w:rFonts w:ascii="宋体" w:hAnsi="宋体" w:eastAsia="宋体" w:cs="Times New Roman"/>
          <w:color w:val="auto"/>
          <w:spacing w:val="-4"/>
          <w:szCs w:val="21"/>
        </w:rPr>
        <w:t>5</w:t>
      </w:r>
      <w:r>
        <w:rPr>
          <w:rFonts w:hint="eastAsia" w:ascii="宋体" w:hAnsi="宋体" w:eastAsia="宋体" w:cs="Times New Roman"/>
          <w:color w:val="auto"/>
          <w:spacing w:val="-4"/>
          <w:szCs w:val="21"/>
        </w:rPr>
        <w:t>.我方及由本人担任法定代表人的其他机构</w:t>
      </w:r>
      <w:r>
        <w:rPr>
          <w:rFonts w:ascii="宋体" w:hAnsi="宋体" w:eastAsia="宋体" w:cs="Times New Roman"/>
          <w:color w:val="auto"/>
          <w:spacing w:val="-4"/>
          <w:szCs w:val="21"/>
        </w:rPr>
        <w:t>最近三年内</w:t>
      </w:r>
      <w:r>
        <w:rPr>
          <w:rFonts w:hint="eastAsia" w:ascii="宋体" w:hAnsi="宋体" w:eastAsia="宋体" w:cs="Times New Roman"/>
          <w:color w:val="auto"/>
          <w:spacing w:val="-4"/>
          <w:szCs w:val="21"/>
        </w:rPr>
        <w:t>在经营活动中重大违法记录</w:t>
      </w:r>
      <w:r>
        <w:rPr>
          <w:rFonts w:ascii="宋体" w:hAnsi="宋体" w:eastAsia="宋体" w:cs="Times New Roman"/>
          <w:color w:val="auto"/>
          <w:spacing w:val="-4"/>
          <w:szCs w:val="21"/>
        </w:rPr>
        <w:t>有：</w:t>
      </w:r>
    </w:p>
    <w:p>
      <w:pPr>
        <w:snapToGrid w:val="0"/>
        <w:spacing w:before="120" w:beforeLines="50"/>
        <w:ind w:firstLine="420" w:firstLineChars="200"/>
        <w:rPr>
          <w:rFonts w:ascii="宋体" w:hAnsi="宋体" w:eastAsia="宋体" w:cs="Times New Roman"/>
          <w:color w:val="auto"/>
          <w:szCs w:val="21"/>
          <w:u w:val="single"/>
        </w:rPr>
      </w:pPr>
      <w:r>
        <w:rPr>
          <w:rFonts w:hint="eastAsia" w:ascii="宋体" w:hAnsi="宋体" w:eastAsia="宋体" w:cs="Times New Roman"/>
          <w:color w:val="auto"/>
          <w:szCs w:val="21"/>
          <w:u w:val="single"/>
        </w:rPr>
        <w:t>　　　　　　　　　　　　　　　　　　　　　　　　　　　</w:t>
      </w:r>
    </w:p>
    <w:p>
      <w:pPr>
        <w:snapToGrid w:val="0"/>
        <w:spacing w:before="120" w:beforeLines="50"/>
        <w:ind w:firstLine="420" w:firstLineChars="200"/>
        <w:rPr>
          <w:rFonts w:ascii="宋体" w:hAnsi="宋体" w:eastAsia="宋体" w:cs="Times New Roman"/>
          <w:color w:val="auto"/>
          <w:szCs w:val="21"/>
          <w:u w:val="single"/>
        </w:rPr>
      </w:pPr>
      <w:r>
        <w:rPr>
          <w:rFonts w:hint="eastAsia" w:ascii="宋体" w:hAnsi="宋体" w:eastAsia="宋体" w:cs="Times New Roman"/>
          <w:color w:val="auto"/>
          <w:szCs w:val="21"/>
          <w:u w:val="single"/>
        </w:rPr>
        <w:t>　　　　　　　　　　　　　　　　　　　　　　　　　　　</w:t>
      </w:r>
    </w:p>
    <w:p>
      <w:pPr>
        <w:snapToGrid w:val="0"/>
        <w:ind w:firstLine="420" w:firstLineChars="200"/>
        <w:rPr>
          <w:rFonts w:ascii="宋体" w:hAnsi="宋体" w:eastAsia="宋体" w:cs="Times New Roman"/>
          <w:color w:val="auto"/>
          <w:szCs w:val="21"/>
        </w:rPr>
      </w:pPr>
      <w:r>
        <w:rPr>
          <w:rFonts w:hint="eastAsia" w:ascii="宋体" w:hAnsi="宋体" w:eastAsia="宋体" w:cs="Times New Roman"/>
          <w:color w:val="auto"/>
          <w:szCs w:val="21"/>
        </w:rPr>
        <w:t>6.以上事项如有虚假或隐瞒，我方愿意承担一切后果，并不再寻求任何旨在减轻或免除法律责任的辩解。</w:t>
      </w:r>
    </w:p>
    <w:p>
      <w:pPr>
        <w:tabs>
          <w:tab w:val="left" w:pos="939"/>
        </w:tabs>
        <w:snapToGrid w:val="0"/>
        <w:ind w:left="716" w:leftChars="150" w:hanging="401" w:hangingChars="191"/>
        <w:rPr>
          <w:rFonts w:ascii="宋体" w:hAnsi="宋体" w:eastAsia="宋体" w:cs="Times New Roman"/>
          <w:color w:val="auto"/>
          <w:szCs w:val="21"/>
        </w:rPr>
      </w:pPr>
    </w:p>
    <w:p>
      <w:pPr>
        <w:snapToGrid w:val="0"/>
        <w:spacing w:before="120" w:beforeLines="50"/>
        <w:ind w:firstLine="200"/>
        <w:rPr>
          <w:rFonts w:ascii="宋体" w:hAnsi="宋体" w:eastAsia="宋体" w:cs="Times New Roman"/>
          <w:color w:val="auto"/>
          <w:szCs w:val="21"/>
        </w:rPr>
      </w:pPr>
    </w:p>
    <w:p>
      <w:pPr>
        <w:snapToGrid w:val="0"/>
        <w:spacing w:before="120" w:beforeLines="50"/>
        <w:ind w:firstLine="200"/>
        <w:rPr>
          <w:rFonts w:ascii="宋体" w:hAnsi="宋体" w:eastAsia="宋体" w:cs="Times New Roman"/>
          <w:color w:val="auto"/>
          <w:szCs w:val="21"/>
          <w:u w:val="single"/>
        </w:rPr>
      </w:pPr>
      <w:r>
        <w:rPr>
          <w:rFonts w:hint="eastAsia" w:ascii="宋体" w:hAnsi="宋体" w:eastAsia="宋体" w:cs="Times New Roman"/>
          <w:color w:val="auto"/>
          <w:szCs w:val="21"/>
        </w:rPr>
        <w:t>法定代表人签字：</w:t>
      </w:r>
      <w:r>
        <w:rPr>
          <w:rFonts w:ascii="宋体" w:hAnsi="宋体" w:eastAsia="宋体" w:cs="Times New Roman"/>
          <w:color w:val="auto"/>
          <w:szCs w:val="21"/>
          <w:u w:val="single"/>
        </w:rPr>
        <w:t xml:space="preserve">             </w:t>
      </w:r>
    </w:p>
    <w:p>
      <w:pPr>
        <w:snapToGrid w:val="0"/>
        <w:spacing w:before="120" w:beforeLines="50" w:after="50"/>
        <w:ind w:firstLine="210" w:firstLineChars="100"/>
        <w:rPr>
          <w:rFonts w:ascii="宋体" w:hAnsi="宋体" w:eastAsia="宋体" w:cs="Times New Roman"/>
          <w:color w:val="auto"/>
          <w:szCs w:val="21"/>
        </w:rPr>
      </w:pPr>
      <w:r>
        <w:rPr>
          <w:rFonts w:hint="eastAsia" w:ascii="宋体" w:hAnsi="宋体" w:eastAsia="宋体" w:cs="Times New Roman"/>
          <w:color w:val="auto"/>
          <w:szCs w:val="21"/>
        </w:rPr>
        <w:t>供应商公章：</w:t>
      </w:r>
      <w:r>
        <w:rPr>
          <w:rFonts w:ascii="宋体" w:hAnsi="宋体" w:eastAsia="宋体" w:cs="Times New Roman"/>
          <w:color w:val="auto"/>
          <w:szCs w:val="21"/>
          <w:u w:val="single"/>
        </w:rPr>
        <w:t xml:space="preserve">               </w:t>
      </w:r>
      <w:r>
        <w:rPr>
          <w:rFonts w:ascii="宋体" w:hAnsi="宋体" w:eastAsia="宋体" w:cs="Times New Roman"/>
          <w:color w:val="auto"/>
          <w:szCs w:val="21"/>
        </w:rPr>
        <w:t xml:space="preserve">                      年    月    日</w:t>
      </w:r>
    </w:p>
    <w:p>
      <w:pPr>
        <w:snapToGrid w:val="0"/>
        <w:spacing w:before="120" w:beforeLines="50" w:after="50"/>
        <w:ind w:firstLine="4200" w:firstLineChars="2000"/>
        <w:rPr>
          <w:rFonts w:ascii="宋体" w:hAnsi="宋体" w:eastAsia="宋体" w:cs="Times New Roman"/>
          <w:color w:val="auto"/>
          <w:szCs w:val="21"/>
        </w:rPr>
      </w:pPr>
    </w:p>
    <w:p>
      <w:pPr>
        <w:snapToGrid w:val="0"/>
        <w:spacing w:before="120" w:after="120"/>
        <w:rPr>
          <w:rFonts w:ascii="宋体" w:hAnsi="宋体" w:eastAsia="宋体" w:cs="Times New Roman"/>
          <w:color w:val="auto"/>
          <w:szCs w:val="21"/>
        </w:rPr>
      </w:pPr>
    </w:p>
    <w:p>
      <w:pPr>
        <w:snapToGrid w:val="0"/>
        <w:spacing w:before="120" w:beforeLines="50" w:after="50"/>
        <w:jc w:val="left"/>
        <w:rPr>
          <w:rFonts w:ascii="宋体" w:hAnsi="宋体" w:eastAsia="宋体" w:cs="Times New Roman"/>
          <w:color w:val="auto"/>
          <w:szCs w:val="21"/>
        </w:rPr>
        <w:sectPr>
          <w:footerReference r:id="rId4" w:type="first"/>
          <w:footerReference r:id="rId3" w:type="default"/>
          <w:pgSz w:w="11906" w:h="16838"/>
          <w:pgMar w:top="1474" w:right="1797" w:bottom="1247" w:left="1797" w:header="851" w:footer="851" w:gutter="0"/>
          <w:pgNumType w:start="1"/>
          <w:cols w:space="720" w:num="1"/>
          <w:titlePg/>
          <w:docGrid w:linePitch="312" w:charSpace="0"/>
        </w:sectPr>
      </w:pPr>
    </w:p>
    <w:p>
      <w:pPr>
        <w:spacing w:line="360" w:lineRule="auto"/>
        <w:rPr>
          <w:rFonts w:ascii="Times New Roman" w:hAnsi="Times New Roman" w:eastAsia="宋体" w:cs="Times New Roman"/>
          <w:color w:val="auto"/>
          <w:szCs w:val="21"/>
        </w:rPr>
      </w:pPr>
      <w:r>
        <w:rPr>
          <w:rFonts w:hint="eastAsia" w:ascii="宋体" w:hAnsi="宋体" w:eastAsia="宋体" w:cs="Times New Roman"/>
          <w:color w:val="auto"/>
          <w:szCs w:val="21"/>
        </w:rPr>
        <w:t>13.投标方案（包括产品的主要材质、技术、性能、特点、结构和制作工艺的详细描述以及安装的措施等）；按“第二章  采购需求”要求做出明确完整的响应性叙述，并提供相关检测报告。</w:t>
      </w:r>
    </w:p>
    <w:p>
      <w:pPr>
        <w:spacing w:line="360" w:lineRule="auto"/>
        <w:rPr>
          <w:rFonts w:ascii="Times New Roman" w:hAnsi="Times New Roman" w:eastAsia="宋体" w:cs="Times New Roman"/>
          <w:color w:val="auto"/>
          <w:szCs w:val="21"/>
        </w:rPr>
      </w:pPr>
    </w:p>
    <w:p>
      <w:pPr>
        <w:spacing w:line="360" w:lineRule="auto"/>
        <w:rPr>
          <w:rFonts w:ascii="Times New Roman" w:hAnsi="Times New Roman" w:eastAsia="宋体" w:cs="Times New Roman"/>
          <w:color w:val="auto"/>
          <w:szCs w:val="21"/>
        </w:rPr>
      </w:pP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14.提供必要的数据、图纸和图片（效果图）；</w:t>
      </w:r>
    </w:p>
    <w:p>
      <w:pPr>
        <w:spacing w:line="360" w:lineRule="auto"/>
        <w:rPr>
          <w:rFonts w:ascii="Times New Roman" w:hAnsi="Times New Roman" w:eastAsia="宋体" w:cs="Times New Roman"/>
          <w:color w:val="auto"/>
          <w:szCs w:val="21"/>
        </w:rPr>
      </w:pP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15.产品制造、安装、检验验收标准、质量保证措施等；</w:t>
      </w:r>
    </w:p>
    <w:p>
      <w:pPr>
        <w:spacing w:line="360" w:lineRule="auto"/>
        <w:rPr>
          <w:rFonts w:ascii="Times New Roman" w:hAnsi="Times New Roman" w:eastAsia="宋体" w:cs="Times New Roman"/>
          <w:color w:val="auto"/>
          <w:szCs w:val="21"/>
        </w:rPr>
      </w:pPr>
    </w:p>
    <w:p>
      <w:pPr>
        <w:spacing w:line="360" w:lineRule="auto"/>
        <w:rPr>
          <w:rFonts w:ascii="Times New Roman" w:hAnsi="Times New Roman" w:eastAsia="宋体" w:cs="Times New Roman"/>
          <w:color w:val="auto"/>
          <w:szCs w:val="21"/>
        </w:rPr>
      </w:pPr>
    </w:p>
    <w:p>
      <w:pPr>
        <w:spacing w:line="360" w:lineRule="auto"/>
        <w:rPr>
          <w:rFonts w:ascii="Times New Roman" w:hAnsi="Times New Roman" w:eastAsia="宋体" w:cs="Times New Roman"/>
          <w:color w:val="auto"/>
          <w:szCs w:val="21"/>
        </w:rPr>
      </w:pPr>
      <w:r>
        <w:rPr>
          <w:rFonts w:hint="eastAsia" w:ascii="宋体" w:hAnsi="宋体" w:eastAsia="宋体" w:cs="Times New Roman"/>
          <w:color w:val="auto"/>
          <w:szCs w:val="21"/>
        </w:rPr>
        <w:t>16.</w:t>
      </w:r>
      <w:r>
        <w:rPr>
          <w:rFonts w:hint="eastAsia" w:ascii="Times New Roman" w:hAnsi="Times New Roman" w:eastAsia="宋体" w:cs="Times New Roman"/>
          <w:color w:val="auto"/>
          <w:szCs w:val="21"/>
        </w:rPr>
        <w:t>售后服务及优惠条件（包括给予采购人的各种优惠条件，提供详细的产品保修期限、保修范围、售后服务方式方法、费用等内容）；</w:t>
      </w:r>
    </w:p>
    <w:p>
      <w:pPr>
        <w:snapToGrid w:val="0"/>
        <w:spacing w:before="50"/>
        <w:jc w:val="left"/>
        <w:rPr>
          <w:rFonts w:ascii="宋体" w:hAnsi="宋体" w:eastAsia="宋体" w:cs="Times New Roman"/>
          <w:color w:val="auto"/>
          <w:szCs w:val="21"/>
        </w:rPr>
      </w:pPr>
      <w:r>
        <w:rPr>
          <w:rFonts w:hint="eastAsia" w:ascii="宋体" w:hAnsi="宋体" w:eastAsia="宋体" w:cs="Times New Roman"/>
          <w:color w:val="auto"/>
          <w:szCs w:val="21"/>
        </w:rPr>
        <w:br w:type="page"/>
      </w:r>
      <w:r>
        <w:rPr>
          <w:rFonts w:hint="eastAsia" w:ascii="宋体" w:hAnsi="宋体" w:eastAsia="宋体" w:cs="Times New Roman"/>
          <w:color w:val="auto"/>
          <w:szCs w:val="21"/>
        </w:rPr>
        <w:t>17.技术条款偏离表格式：</w:t>
      </w:r>
    </w:p>
    <w:p>
      <w:pPr>
        <w:snapToGrid w:val="0"/>
        <w:spacing w:before="50" w:after="120" w:afterLines="50" w:line="360" w:lineRule="auto"/>
        <w:jc w:val="center"/>
        <w:rPr>
          <w:rFonts w:ascii="宋体" w:hAnsi="宋体" w:eastAsia="宋体" w:cs="宋体"/>
          <w:b/>
          <w:bCs/>
          <w:color w:val="auto"/>
          <w:szCs w:val="24"/>
        </w:rPr>
      </w:pPr>
      <w:r>
        <w:rPr>
          <w:rFonts w:hint="eastAsia" w:ascii="宋体" w:hAnsi="宋体" w:eastAsia="宋体" w:cs="宋体"/>
          <w:b/>
          <w:bCs/>
          <w:color w:val="auto"/>
          <w:szCs w:val="24"/>
        </w:rPr>
        <w:t>技术条款偏离表</w:t>
      </w:r>
    </w:p>
    <w:p>
      <w:pPr>
        <w:snapToGrid w:val="0"/>
        <w:spacing w:before="50"/>
        <w:jc w:val="left"/>
        <w:rPr>
          <w:rFonts w:ascii="宋体" w:hAnsi="宋体" w:eastAsia="宋体" w:cs="Times New Roman"/>
          <w:color w:val="auto"/>
          <w:szCs w:val="21"/>
          <w:u w:val="single"/>
        </w:rPr>
      </w:pPr>
      <w:r>
        <w:rPr>
          <w:rFonts w:hint="eastAsia" w:ascii="宋体" w:hAnsi="宋体" w:eastAsia="宋体" w:cs="Times New Roman"/>
          <w:color w:val="auto"/>
          <w:szCs w:val="21"/>
        </w:rPr>
        <w:t>项目编号：                   项目名称：                       子包号：</w:t>
      </w:r>
    </w:p>
    <w:tbl>
      <w:tblPr>
        <w:tblStyle w:val="31"/>
        <w:tblW w:w="84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条款号</w:t>
            </w:r>
          </w:p>
        </w:tc>
        <w:tc>
          <w:tcPr>
            <w:tcW w:w="4647"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采购文件的技术条款</w:t>
            </w:r>
          </w:p>
        </w:tc>
        <w:tc>
          <w:tcPr>
            <w:tcW w:w="1575"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投标文件的</w:t>
            </w:r>
          </w:p>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响应情况</w:t>
            </w:r>
          </w:p>
        </w:tc>
        <w:tc>
          <w:tcPr>
            <w:tcW w:w="1185"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说明（偏离</w:t>
            </w:r>
            <w:r>
              <w:rPr>
                <w:rFonts w:ascii="宋体" w:hAnsi="宋体" w:eastAsia="宋体" w:cs="宋体"/>
                <w:color w:val="auto"/>
                <w:szCs w:val="24"/>
              </w:rPr>
              <w:t>/</w:t>
            </w:r>
            <w:r>
              <w:rPr>
                <w:rFonts w:hint="eastAsia" w:ascii="宋体" w:hAnsi="宋体" w:eastAsia="宋体" w:cs="宋体"/>
                <w:color w:val="auto"/>
                <w:szCs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b/>
                <w:bCs/>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b/>
                <w:bCs/>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b/>
                <w:bCs/>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b/>
                <w:bCs/>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bl>
    <w:p>
      <w:pPr>
        <w:snapToGrid w:val="0"/>
        <w:spacing w:before="50"/>
        <w:jc w:val="left"/>
        <w:rPr>
          <w:rFonts w:ascii="宋体" w:hAnsi="宋体" w:eastAsia="宋体" w:cs="Times New Roman"/>
          <w:color w:val="auto"/>
          <w:szCs w:val="21"/>
        </w:rPr>
      </w:pPr>
    </w:p>
    <w:p>
      <w:pPr>
        <w:widowControl/>
        <w:spacing w:line="400" w:lineRule="exact"/>
        <w:jc w:val="left"/>
        <w:rPr>
          <w:rFonts w:ascii="Times New Roman" w:hAnsi="Times New Roman" w:eastAsia="宋体" w:cs="Arial"/>
          <w:b/>
          <w:color w:val="auto"/>
          <w:kern w:val="0"/>
          <w:szCs w:val="21"/>
        </w:rPr>
      </w:pPr>
      <w:r>
        <w:rPr>
          <w:rFonts w:hint="eastAsia" w:ascii="Times New Roman" w:hAnsi="Times New Roman" w:eastAsia="宋体" w:cs="Arial"/>
          <w:b/>
          <w:color w:val="auto"/>
          <w:kern w:val="0"/>
          <w:szCs w:val="21"/>
        </w:rPr>
        <w:t>备</w:t>
      </w:r>
      <w:r>
        <w:rPr>
          <w:rFonts w:ascii="Times New Roman" w:hAnsi="Times New Roman" w:eastAsia="宋体" w:cs="Arial"/>
          <w:b/>
          <w:color w:val="auto"/>
          <w:kern w:val="0"/>
          <w:szCs w:val="21"/>
        </w:rPr>
        <w:t>注：</w:t>
      </w:r>
    </w:p>
    <w:p>
      <w:pPr>
        <w:widowControl/>
        <w:spacing w:line="400" w:lineRule="exact"/>
        <w:ind w:firstLine="420" w:firstLineChars="200"/>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1、供应商对</w:t>
      </w:r>
      <w:bookmarkStart w:id="29" w:name="OLE_LINK39"/>
      <w:r>
        <w:rPr>
          <w:rFonts w:hint="eastAsia" w:ascii="Times New Roman" w:hAnsi="Times New Roman" w:eastAsia="宋体" w:cs="Times New Roman"/>
          <w:color w:val="auto"/>
          <w:kern w:val="0"/>
          <w:szCs w:val="21"/>
        </w:rPr>
        <w:t>采购文件“</w:t>
      </w:r>
      <w:bookmarkStart w:id="30" w:name="OLE_LINK38"/>
      <w:r>
        <w:rPr>
          <w:rFonts w:hint="eastAsia" w:ascii="Times New Roman" w:hAnsi="Times New Roman" w:eastAsia="宋体" w:cs="Times New Roman"/>
          <w:color w:val="auto"/>
          <w:kern w:val="0"/>
          <w:szCs w:val="21"/>
        </w:rPr>
        <w:t>第二章  采购需求</w:t>
      </w:r>
      <w:bookmarkEnd w:id="30"/>
      <w:r>
        <w:rPr>
          <w:rFonts w:hint="eastAsia" w:ascii="Times New Roman" w:hAnsi="Times New Roman" w:eastAsia="宋体" w:cs="Times New Roman"/>
          <w:color w:val="auto"/>
          <w:kern w:val="0"/>
          <w:szCs w:val="21"/>
        </w:rPr>
        <w:t>”</w:t>
      </w:r>
      <w:bookmarkEnd w:id="29"/>
      <w:r>
        <w:rPr>
          <w:rFonts w:ascii="Times New Roman" w:hAnsi="Times New Roman" w:eastAsia="宋体" w:cs="Times New Roman"/>
          <w:color w:val="auto"/>
          <w:kern w:val="0"/>
          <w:szCs w:val="21"/>
        </w:rPr>
        <w:t>中</w:t>
      </w:r>
      <w:r>
        <w:rPr>
          <w:rFonts w:hint="eastAsia" w:ascii="Times New Roman" w:hAnsi="Times New Roman" w:eastAsia="宋体" w:cs="Times New Roman"/>
          <w:color w:val="auto"/>
          <w:kern w:val="0"/>
          <w:szCs w:val="21"/>
        </w:rPr>
        <w:t>各项条款有偏离的，须逐条作出详细说明。</w:t>
      </w:r>
    </w:p>
    <w:p>
      <w:pPr>
        <w:widowControl/>
        <w:spacing w:line="400" w:lineRule="exact"/>
        <w:ind w:firstLine="420" w:firstLineChars="200"/>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2、采购文件“第二章  采购需求” 中要求提供的证明资料复印件加盖公章，需附在本表后，如未按采购文件要求提供，将按相应技术指标条款负偏离处理。</w:t>
      </w:r>
    </w:p>
    <w:p>
      <w:pPr>
        <w:widowControl/>
        <w:spacing w:line="400" w:lineRule="exact"/>
        <w:ind w:firstLine="420" w:firstLineChars="200"/>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3、在采购人与中标人签订合同期间，中标人未在本表中列出偏离情况说明的，即使其在投标文件的其他部分说明与采购文件要求有所不同或回避不答，亦均视为完全符合采购文件中所要求的最佳值并写入合同。若中标人在定标后及合同签订前，以上述事项为借口而不履行合同签订手续及执行合同，则视作放弃中标资格，</w:t>
      </w:r>
    </w:p>
    <w:p>
      <w:pPr>
        <w:snapToGrid w:val="0"/>
        <w:spacing w:before="50"/>
        <w:jc w:val="left"/>
        <w:rPr>
          <w:rFonts w:ascii="宋体" w:hAnsi="宋体" w:eastAsia="宋体" w:cs="Times New Roman"/>
          <w:color w:val="auto"/>
          <w:szCs w:val="21"/>
        </w:rPr>
      </w:pPr>
      <w:r>
        <w:rPr>
          <w:rFonts w:hint="eastAsia" w:ascii="宋体" w:hAnsi="宋体" w:eastAsia="宋体" w:cs="Times New Roman"/>
          <w:color w:val="auto"/>
          <w:szCs w:val="21"/>
        </w:rPr>
        <w:t>供应商（公章）：</w:t>
      </w:r>
    </w:p>
    <w:p>
      <w:pPr>
        <w:snapToGrid w:val="0"/>
        <w:spacing w:before="50"/>
        <w:jc w:val="left"/>
        <w:rPr>
          <w:rFonts w:ascii="宋体" w:hAnsi="宋体" w:eastAsia="宋体" w:cs="Times New Roman"/>
          <w:color w:val="auto"/>
          <w:szCs w:val="21"/>
        </w:rPr>
      </w:pPr>
      <w:r>
        <w:rPr>
          <w:rFonts w:hint="eastAsia" w:ascii="宋体" w:hAnsi="宋体" w:eastAsia="宋体" w:cs="Times New Roman"/>
          <w:color w:val="auto"/>
          <w:szCs w:val="21"/>
        </w:rPr>
        <w:t>法定代表或授权代表（签字）：</w:t>
      </w:r>
    </w:p>
    <w:p>
      <w:pPr>
        <w:snapToGrid w:val="0"/>
        <w:spacing w:before="50"/>
        <w:jc w:val="left"/>
        <w:rPr>
          <w:rFonts w:ascii="宋体" w:hAnsi="宋体" w:eastAsia="宋体" w:cs="Times New Roman"/>
          <w:color w:val="auto"/>
          <w:szCs w:val="21"/>
        </w:rPr>
      </w:pPr>
      <w:r>
        <w:rPr>
          <w:rFonts w:hint="eastAsia" w:ascii="宋体" w:hAnsi="宋体" w:eastAsia="宋体" w:cs="Times New Roman"/>
          <w:color w:val="auto"/>
          <w:szCs w:val="21"/>
        </w:rPr>
        <w:t xml:space="preserve">                                                              年    月    日</w:t>
      </w:r>
    </w:p>
    <w:p>
      <w:pPr>
        <w:snapToGrid w:val="0"/>
        <w:spacing w:before="50"/>
        <w:jc w:val="left"/>
        <w:rPr>
          <w:rFonts w:ascii="宋体" w:hAnsi="宋体" w:eastAsia="宋体" w:cs="Times New Roman"/>
          <w:color w:val="auto"/>
          <w:szCs w:val="21"/>
        </w:rPr>
      </w:pPr>
      <w:r>
        <w:rPr>
          <w:rFonts w:hint="eastAsia" w:ascii="宋体" w:hAnsi="宋体" w:eastAsia="宋体" w:cs="Times New Roman"/>
          <w:color w:val="auto"/>
          <w:szCs w:val="21"/>
        </w:rPr>
        <w:br w:type="page"/>
      </w:r>
      <w:r>
        <w:rPr>
          <w:rFonts w:hint="eastAsia" w:ascii="宋体" w:hAnsi="宋体" w:eastAsia="宋体" w:cs="Times New Roman"/>
          <w:color w:val="auto"/>
          <w:szCs w:val="21"/>
        </w:rPr>
        <w:t>18. 商务条款偏离表格式：</w:t>
      </w:r>
    </w:p>
    <w:p>
      <w:pPr>
        <w:snapToGrid w:val="0"/>
        <w:spacing w:before="50" w:after="120" w:afterLines="50" w:line="360" w:lineRule="auto"/>
        <w:jc w:val="center"/>
        <w:rPr>
          <w:rFonts w:ascii="宋体" w:hAnsi="宋体" w:eastAsia="宋体" w:cs="宋体"/>
          <w:b/>
          <w:bCs/>
          <w:color w:val="auto"/>
          <w:szCs w:val="24"/>
        </w:rPr>
      </w:pPr>
      <w:r>
        <w:rPr>
          <w:rFonts w:hint="eastAsia" w:ascii="宋体" w:hAnsi="宋体" w:eastAsia="宋体" w:cs="宋体"/>
          <w:b/>
          <w:bCs/>
          <w:color w:val="auto"/>
          <w:szCs w:val="24"/>
        </w:rPr>
        <w:t>商务条款偏离表</w:t>
      </w:r>
    </w:p>
    <w:p>
      <w:pPr>
        <w:snapToGrid w:val="0"/>
        <w:spacing w:before="50"/>
        <w:jc w:val="left"/>
        <w:rPr>
          <w:rFonts w:ascii="宋体" w:hAnsi="宋体" w:eastAsia="宋体" w:cs="Times New Roman"/>
          <w:color w:val="auto"/>
          <w:szCs w:val="21"/>
          <w:u w:val="single"/>
        </w:rPr>
      </w:pPr>
      <w:r>
        <w:rPr>
          <w:rFonts w:hint="eastAsia" w:ascii="宋体" w:hAnsi="宋体" w:eastAsia="宋体" w:cs="Times New Roman"/>
          <w:color w:val="auto"/>
          <w:szCs w:val="21"/>
        </w:rPr>
        <w:t>项目编号：                   项目名称：                       子包号：</w:t>
      </w:r>
    </w:p>
    <w:tbl>
      <w:tblPr>
        <w:tblStyle w:val="31"/>
        <w:tblW w:w="84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条款号</w:t>
            </w:r>
          </w:p>
        </w:tc>
        <w:tc>
          <w:tcPr>
            <w:tcW w:w="4647"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采购文件的商务条款</w:t>
            </w:r>
          </w:p>
        </w:tc>
        <w:tc>
          <w:tcPr>
            <w:tcW w:w="1575"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投标文件的</w:t>
            </w:r>
          </w:p>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响应情况</w:t>
            </w:r>
          </w:p>
        </w:tc>
        <w:tc>
          <w:tcPr>
            <w:tcW w:w="1185" w:type="dxa"/>
            <w:vAlign w:val="center"/>
          </w:tcPr>
          <w:p>
            <w:pPr>
              <w:spacing w:line="360" w:lineRule="auto"/>
              <w:jc w:val="center"/>
              <w:rPr>
                <w:rFonts w:ascii="宋体" w:hAnsi="Times New Roman" w:eastAsia="宋体" w:cs="Times New Roman"/>
                <w:color w:val="auto"/>
                <w:szCs w:val="24"/>
              </w:rPr>
            </w:pPr>
            <w:r>
              <w:rPr>
                <w:rFonts w:hint="eastAsia" w:ascii="宋体" w:hAnsi="宋体" w:eastAsia="宋体" w:cs="宋体"/>
                <w:color w:val="auto"/>
                <w:szCs w:val="24"/>
              </w:rPr>
              <w:t>说明（偏离</w:t>
            </w:r>
            <w:r>
              <w:rPr>
                <w:rFonts w:ascii="宋体" w:hAnsi="宋体" w:eastAsia="宋体" w:cs="宋体"/>
                <w:color w:val="auto"/>
                <w:szCs w:val="24"/>
              </w:rPr>
              <w:t>/</w:t>
            </w:r>
            <w:r>
              <w:rPr>
                <w:rFonts w:hint="eastAsia" w:ascii="宋体" w:hAnsi="宋体" w:eastAsia="宋体" w:cs="宋体"/>
                <w:color w:val="auto"/>
                <w:szCs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b/>
                <w:bCs/>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b/>
                <w:bCs/>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b/>
                <w:bCs/>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b/>
                <w:bCs/>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spacing w:line="360" w:lineRule="auto"/>
              <w:jc w:val="center"/>
              <w:rPr>
                <w:rFonts w:ascii="Times New Roman" w:hAnsi="Times New Roman" w:eastAsia="宋体" w:cs="Times New Roman"/>
                <w:color w:val="auto"/>
                <w:szCs w:val="24"/>
              </w:rPr>
            </w:pPr>
          </w:p>
        </w:tc>
        <w:tc>
          <w:tcPr>
            <w:tcW w:w="4647" w:type="dxa"/>
            <w:vAlign w:val="center"/>
          </w:tcPr>
          <w:p>
            <w:pPr>
              <w:spacing w:line="360" w:lineRule="auto"/>
              <w:rPr>
                <w:rFonts w:ascii="Times New Roman" w:hAnsi="Times New Roman" w:eastAsia="宋体" w:cs="Times New Roman"/>
                <w:color w:val="auto"/>
                <w:szCs w:val="24"/>
              </w:rPr>
            </w:pPr>
          </w:p>
        </w:tc>
        <w:tc>
          <w:tcPr>
            <w:tcW w:w="1575" w:type="dxa"/>
            <w:vAlign w:val="center"/>
          </w:tcPr>
          <w:p>
            <w:pPr>
              <w:spacing w:line="360" w:lineRule="auto"/>
              <w:jc w:val="center"/>
              <w:rPr>
                <w:rFonts w:ascii="宋体" w:hAnsi="Times New Roman" w:eastAsia="宋体" w:cs="Times New Roman"/>
                <w:color w:val="auto"/>
                <w:sz w:val="24"/>
                <w:szCs w:val="24"/>
              </w:rPr>
            </w:pPr>
          </w:p>
        </w:tc>
        <w:tc>
          <w:tcPr>
            <w:tcW w:w="1185" w:type="dxa"/>
            <w:vAlign w:val="center"/>
          </w:tcPr>
          <w:p>
            <w:pPr>
              <w:spacing w:line="360" w:lineRule="auto"/>
              <w:jc w:val="center"/>
              <w:rPr>
                <w:rFonts w:ascii="宋体" w:hAnsi="Times New Roman" w:eastAsia="宋体" w:cs="Times New Roman"/>
                <w:color w:val="auto"/>
                <w:sz w:val="24"/>
                <w:szCs w:val="24"/>
              </w:rPr>
            </w:pPr>
          </w:p>
        </w:tc>
      </w:tr>
    </w:tbl>
    <w:p>
      <w:pPr>
        <w:snapToGrid w:val="0"/>
        <w:spacing w:before="50"/>
        <w:jc w:val="left"/>
        <w:rPr>
          <w:rFonts w:ascii="宋体" w:hAnsi="宋体" w:eastAsia="宋体" w:cs="Times New Roman"/>
          <w:color w:val="auto"/>
          <w:szCs w:val="21"/>
        </w:rPr>
      </w:pPr>
    </w:p>
    <w:p>
      <w:pPr>
        <w:snapToGrid w:val="0"/>
        <w:spacing w:before="50"/>
        <w:jc w:val="left"/>
        <w:rPr>
          <w:rFonts w:ascii="宋体" w:hAnsi="宋体" w:eastAsia="宋体" w:cs="Times New Roman"/>
          <w:color w:val="auto"/>
          <w:szCs w:val="21"/>
        </w:rPr>
      </w:pPr>
      <w:r>
        <w:rPr>
          <w:rFonts w:hint="eastAsia" w:ascii="宋体" w:hAnsi="宋体" w:eastAsia="宋体" w:cs="Times New Roman"/>
          <w:color w:val="auto"/>
          <w:szCs w:val="21"/>
        </w:rPr>
        <w:t>供应商（公章）：</w:t>
      </w:r>
    </w:p>
    <w:p>
      <w:pPr>
        <w:snapToGrid w:val="0"/>
        <w:spacing w:before="50"/>
        <w:jc w:val="left"/>
        <w:rPr>
          <w:rFonts w:ascii="宋体" w:hAnsi="宋体" w:eastAsia="宋体" w:cs="Times New Roman"/>
          <w:color w:val="auto"/>
          <w:szCs w:val="21"/>
        </w:rPr>
      </w:pPr>
      <w:r>
        <w:rPr>
          <w:rFonts w:hint="eastAsia" w:ascii="宋体" w:hAnsi="宋体" w:eastAsia="宋体" w:cs="Times New Roman"/>
          <w:color w:val="auto"/>
          <w:szCs w:val="21"/>
        </w:rPr>
        <w:t>法定代表或授权代表（签字）：</w:t>
      </w:r>
    </w:p>
    <w:p>
      <w:pPr>
        <w:snapToGrid w:val="0"/>
        <w:spacing w:before="50"/>
        <w:jc w:val="left"/>
        <w:rPr>
          <w:rFonts w:ascii="宋体" w:hAnsi="宋体" w:eastAsia="宋体" w:cs="Times New Roman"/>
          <w:color w:val="auto"/>
          <w:szCs w:val="21"/>
        </w:rPr>
      </w:pPr>
    </w:p>
    <w:p>
      <w:pPr>
        <w:snapToGrid w:val="0"/>
        <w:spacing w:before="50"/>
        <w:jc w:val="left"/>
        <w:rPr>
          <w:rFonts w:ascii="宋体" w:hAnsi="宋体" w:eastAsia="宋体" w:cs="Times New Roman"/>
          <w:color w:val="auto"/>
          <w:szCs w:val="21"/>
        </w:rPr>
      </w:pPr>
      <w:r>
        <w:rPr>
          <w:rFonts w:hint="eastAsia" w:ascii="宋体" w:hAnsi="宋体" w:eastAsia="宋体" w:cs="Times New Roman"/>
          <w:color w:val="auto"/>
          <w:szCs w:val="21"/>
        </w:rPr>
        <w:t xml:space="preserve">                                                              年    月    日</w:t>
      </w:r>
    </w:p>
    <w:p>
      <w:pPr>
        <w:snapToGrid w:val="0"/>
        <w:spacing w:before="50"/>
        <w:jc w:val="left"/>
        <w:rPr>
          <w:rFonts w:ascii="宋体" w:hAnsi="宋体" w:eastAsia="宋体" w:cs="Times New Roman"/>
          <w:color w:val="auto"/>
          <w:szCs w:val="21"/>
        </w:rPr>
      </w:pPr>
    </w:p>
    <w:p>
      <w:pPr>
        <w:spacing w:line="360" w:lineRule="auto"/>
        <w:rPr>
          <w:rFonts w:ascii="宋体" w:hAnsi="宋体" w:eastAsia="宋体" w:cs="Times New Roman"/>
          <w:color w:val="auto"/>
          <w:szCs w:val="21"/>
        </w:rPr>
      </w:pPr>
      <w:r>
        <w:rPr>
          <w:rFonts w:ascii="宋体" w:hAnsi="宋体" w:eastAsia="宋体" w:cs="Times New Roman"/>
          <w:color w:val="auto"/>
          <w:szCs w:val="21"/>
        </w:rPr>
        <w:br w:type="page"/>
      </w:r>
      <w:r>
        <w:rPr>
          <w:rFonts w:hint="eastAsia" w:ascii="宋体" w:hAnsi="宋体" w:eastAsia="宋体" w:cs="Times New Roman"/>
          <w:color w:val="auto"/>
          <w:szCs w:val="21"/>
        </w:rPr>
        <w:t>19.业绩一览表格式：</w:t>
      </w:r>
    </w:p>
    <w:p>
      <w:pPr>
        <w:snapToGrid w:val="0"/>
        <w:spacing w:before="50" w:after="120" w:afterLines="50" w:line="360" w:lineRule="auto"/>
        <w:jc w:val="center"/>
        <w:rPr>
          <w:rFonts w:ascii="宋体" w:hAnsi="宋体" w:eastAsia="宋体" w:cs="宋体"/>
          <w:b/>
          <w:bCs/>
          <w:color w:val="auto"/>
          <w:szCs w:val="24"/>
        </w:rPr>
      </w:pPr>
      <w:r>
        <w:rPr>
          <w:rFonts w:hint="eastAsia" w:ascii="宋体" w:hAnsi="宋体" w:eastAsia="宋体" w:cs="宋体"/>
          <w:b/>
          <w:bCs/>
          <w:color w:val="auto"/>
          <w:szCs w:val="24"/>
        </w:rPr>
        <w:t>业绩一览表</w:t>
      </w:r>
    </w:p>
    <w:p>
      <w:pPr>
        <w:spacing w:line="360" w:lineRule="auto"/>
        <w:rPr>
          <w:rFonts w:ascii="宋体" w:hAnsi="宋体" w:eastAsia="宋体" w:cs="Times New Roman"/>
          <w:b/>
          <w:color w:val="auto"/>
          <w:sz w:val="28"/>
          <w:szCs w:val="24"/>
        </w:rPr>
      </w:pPr>
      <w:r>
        <w:rPr>
          <w:rFonts w:hint="eastAsia" w:ascii="宋体" w:hAnsi="宋体" w:eastAsia="宋体" w:cs="Times New Roman"/>
          <w:bCs/>
          <w:color w:val="auto"/>
          <w:sz w:val="24"/>
          <w:szCs w:val="24"/>
        </w:rPr>
        <w:t>项目名称：</w:t>
      </w:r>
      <w:r>
        <w:rPr>
          <w:rFonts w:hint="eastAsia" w:ascii="宋体" w:hAnsi="宋体" w:eastAsia="宋体" w:cs="Times New Roman"/>
          <w:bCs/>
          <w:color w:val="auto"/>
          <w:sz w:val="24"/>
          <w:szCs w:val="24"/>
          <w:u w:val="single"/>
        </w:rPr>
        <w:t xml:space="preserve">                           </w:t>
      </w:r>
      <w:r>
        <w:rPr>
          <w:rFonts w:hint="eastAsia" w:ascii="宋体" w:hAnsi="宋体" w:eastAsia="宋体" w:cs="Times New Roman"/>
          <w:bCs/>
          <w:color w:val="auto"/>
          <w:sz w:val="24"/>
          <w:szCs w:val="24"/>
        </w:rPr>
        <w:t xml:space="preserve"> 项目编号：</w:t>
      </w:r>
      <w:r>
        <w:rPr>
          <w:rFonts w:hint="eastAsia" w:ascii="宋体" w:hAnsi="宋体" w:eastAsia="宋体" w:cs="Times New Roman"/>
          <w:bCs/>
          <w:color w:val="auto"/>
          <w:sz w:val="24"/>
          <w:szCs w:val="24"/>
          <w:u w:val="single"/>
        </w:rPr>
        <w:t xml:space="preserve">                </w:t>
      </w:r>
    </w:p>
    <w:tbl>
      <w:tblPr>
        <w:tblStyle w:val="31"/>
        <w:tblW w:w="906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498"/>
        <w:gridCol w:w="1155"/>
        <w:gridCol w:w="1461"/>
        <w:gridCol w:w="1216"/>
        <w:gridCol w:w="1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vAlign w:val="center"/>
          </w:tcPr>
          <w:p>
            <w:pPr>
              <w:spacing w:line="400" w:lineRule="exact"/>
              <w:ind w:right="23" w:rightChars="11"/>
              <w:jc w:val="center"/>
              <w:rPr>
                <w:rFonts w:ascii="宋体" w:hAnsi="宋体" w:eastAsia="宋体" w:cs="Times New Roman"/>
                <w:color w:val="auto"/>
                <w:szCs w:val="21"/>
              </w:rPr>
            </w:pPr>
            <w:r>
              <w:rPr>
                <w:rFonts w:hint="eastAsia" w:ascii="宋体" w:hAnsi="宋体" w:eastAsia="宋体" w:cs="Times New Roman"/>
                <w:color w:val="auto"/>
                <w:szCs w:val="21"/>
              </w:rPr>
              <w:t>序号</w:t>
            </w:r>
          </w:p>
        </w:tc>
        <w:tc>
          <w:tcPr>
            <w:tcW w:w="1246" w:type="dxa"/>
            <w:vAlign w:val="center"/>
          </w:tcPr>
          <w:p>
            <w:pPr>
              <w:spacing w:line="400" w:lineRule="exact"/>
              <w:ind w:right="23" w:rightChars="11"/>
              <w:jc w:val="center"/>
              <w:rPr>
                <w:rFonts w:ascii="宋体" w:hAnsi="宋体" w:eastAsia="宋体" w:cs="Times New Roman"/>
                <w:color w:val="auto"/>
                <w:szCs w:val="21"/>
              </w:rPr>
            </w:pPr>
            <w:r>
              <w:rPr>
                <w:rFonts w:hint="eastAsia" w:ascii="宋体" w:hAnsi="宋体" w:eastAsia="宋体" w:cs="Times New Roman"/>
                <w:color w:val="auto"/>
                <w:szCs w:val="21"/>
              </w:rPr>
              <w:t>业主单位</w:t>
            </w:r>
          </w:p>
        </w:tc>
        <w:tc>
          <w:tcPr>
            <w:tcW w:w="1498" w:type="dxa"/>
            <w:vAlign w:val="center"/>
          </w:tcPr>
          <w:p>
            <w:pPr>
              <w:spacing w:line="400" w:lineRule="exact"/>
              <w:ind w:right="23" w:rightChars="11"/>
              <w:jc w:val="center"/>
              <w:rPr>
                <w:rFonts w:ascii="宋体" w:hAnsi="宋体" w:eastAsia="宋体" w:cs="Times New Roman"/>
                <w:color w:val="auto"/>
                <w:szCs w:val="21"/>
              </w:rPr>
            </w:pPr>
            <w:r>
              <w:rPr>
                <w:rFonts w:hint="eastAsia" w:ascii="宋体" w:hAnsi="宋体" w:eastAsia="宋体" w:cs="Times New Roman"/>
                <w:color w:val="auto"/>
                <w:szCs w:val="21"/>
              </w:rPr>
              <w:t>项目名称</w:t>
            </w:r>
          </w:p>
        </w:tc>
        <w:tc>
          <w:tcPr>
            <w:tcW w:w="1155" w:type="dxa"/>
            <w:vAlign w:val="center"/>
          </w:tcPr>
          <w:p>
            <w:pPr>
              <w:spacing w:line="400" w:lineRule="exact"/>
              <w:ind w:right="23" w:rightChars="11"/>
              <w:jc w:val="center"/>
              <w:rPr>
                <w:rFonts w:ascii="宋体" w:hAnsi="宋体" w:eastAsia="宋体" w:cs="Times New Roman"/>
                <w:color w:val="auto"/>
                <w:szCs w:val="21"/>
              </w:rPr>
            </w:pPr>
            <w:r>
              <w:rPr>
                <w:rFonts w:hint="eastAsia" w:ascii="宋体" w:hAnsi="宋体" w:eastAsia="宋体" w:cs="Times New Roman"/>
                <w:color w:val="auto"/>
                <w:szCs w:val="21"/>
              </w:rPr>
              <w:t>建设地点</w:t>
            </w:r>
          </w:p>
        </w:tc>
        <w:tc>
          <w:tcPr>
            <w:tcW w:w="1461" w:type="dxa"/>
            <w:vAlign w:val="center"/>
          </w:tcPr>
          <w:p>
            <w:pPr>
              <w:spacing w:line="400" w:lineRule="exact"/>
              <w:ind w:right="23" w:rightChars="11"/>
              <w:jc w:val="center"/>
              <w:rPr>
                <w:rFonts w:ascii="宋体" w:hAnsi="宋体" w:eastAsia="宋体" w:cs="Times New Roman"/>
                <w:color w:val="auto"/>
                <w:szCs w:val="21"/>
              </w:rPr>
            </w:pPr>
            <w:r>
              <w:rPr>
                <w:rFonts w:hint="eastAsia" w:ascii="宋体" w:hAnsi="宋体" w:eastAsia="宋体" w:cs="Times New Roman"/>
                <w:color w:val="auto"/>
                <w:szCs w:val="21"/>
              </w:rPr>
              <w:t>开/竣工日期</w:t>
            </w:r>
          </w:p>
        </w:tc>
        <w:tc>
          <w:tcPr>
            <w:tcW w:w="1216" w:type="dxa"/>
            <w:vAlign w:val="center"/>
          </w:tcPr>
          <w:p>
            <w:pPr>
              <w:spacing w:line="400" w:lineRule="exact"/>
              <w:ind w:right="23" w:rightChars="11"/>
              <w:jc w:val="center"/>
              <w:rPr>
                <w:rFonts w:ascii="宋体" w:hAnsi="宋体" w:eastAsia="宋体" w:cs="Times New Roman"/>
                <w:color w:val="auto"/>
                <w:szCs w:val="21"/>
              </w:rPr>
            </w:pPr>
            <w:r>
              <w:rPr>
                <w:rFonts w:hint="eastAsia" w:ascii="宋体" w:hAnsi="宋体" w:eastAsia="宋体" w:cs="Times New Roman"/>
                <w:color w:val="auto"/>
                <w:szCs w:val="21"/>
              </w:rPr>
              <w:t>合同价格（元）</w:t>
            </w:r>
          </w:p>
        </w:tc>
        <w:tc>
          <w:tcPr>
            <w:tcW w:w="1697" w:type="dxa"/>
            <w:vAlign w:val="center"/>
          </w:tcPr>
          <w:p>
            <w:pPr>
              <w:spacing w:line="400" w:lineRule="exact"/>
              <w:ind w:right="23" w:rightChars="11"/>
              <w:jc w:val="center"/>
              <w:rPr>
                <w:rFonts w:ascii="宋体" w:hAnsi="宋体" w:eastAsia="宋体" w:cs="Times New Roman"/>
                <w:color w:val="auto"/>
                <w:szCs w:val="21"/>
              </w:rPr>
            </w:pPr>
            <w:r>
              <w:rPr>
                <w:rFonts w:hint="eastAsia" w:ascii="宋体" w:hAnsi="宋体" w:eastAsia="宋体" w:cs="Times New Roman"/>
                <w:color w:val="auto"/>
                <w:szCs w:val="21"/>
              </w:rPr>
              <w:t>业主单位联系人/电话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宋体" w:hAnsi="宋体" w:eastAsia="宋体" w:cs="Times New Roman"/>
                <w:color w:val="auto"/>
                <w:szCs w:val="21"/>
              </w:rPr>
            </w:pPr>
            <w:r>
              <w:rPr>
                <w:rFonts w:hint="eastAsia" w:ascii="宋体" w:hAnsi="宋体" w:eastAsia="宋体" w:cs="Times New Roman"/>
                <w:color w:val="auto"/>
                <w:szCs w:val="21"/>
              </w:rPr>
              <w:t>1</w:t>
            </w:r>
          </w:p>
        </w:tc>
        <w:tc>
          <w:tcPr>
            <w:tcW w:w="1246" w:type="dxa"/>
          </w:tcPr>
          <w:p>
            <w:pPr>
              <w:spacing w:line="400" w:lineRule="exact"/>
              <w:ind w:right="25" w:rightChars="12"/>
              <w:jc w:val="center"/>
              <w:rPr>
                <w:rFonts w:ascii="宋体" w:hAnsi="宋体" w:eastAsia="宋体" w:cs="Times New Roman"/>
                <w:b/>
                <w:color w:val="auto"/>
                <w:szCs w:val="21"/>
              </w:rPr>
            </w:pPr>
          </w:p>
        </w:tc>
        <w:tc>
          <w:tcPr>
            <w:tcW w:w="1498" w:type="dxa"/>
          </w:tcPr>
          <w:p>
            <w:pPr>
              <w:spacing w:line="400" w:lineRule="exact"/>
              <w:ind w:right="25" w:rightChars="12"/>
              <w:jc w:val="center"/>
              <w:rPr>
                <w:rFonts w:ascii="宋体" w:hAnsi="宋体" w:eastAsia="宋体" w:cs="Times New Roman"/>
                <w:b/>
                <w:color w:val="auto"/>
                <w:szCs w:val="21"/>
              </w:rPr>
            </w:pPr>
          </w:p>
        </w:tc>
        <w:tc>
          <w:tcPr>
            <w:tcW w:w="1155" w:type="dxa"/>
          </w:tcPr>
          <w:p>
            <w:pPr>
              <w:spacing w:line="400" w:lineRule="exact"/>
              <w:ind w:right="25" w:rightChars="12"/>
              <w:jc w:val="center"/>
              <w:rPr>
                <w:rFonts w:ascii="宋体" w:hAnsi="宋体" w:eastAsia="宋体" w:cs="Times New Roman"/>
                <w:b/>
                <w:color w:val="auto"/>
                <w:szCs w:val="21"/>
              </w:rPr>
            </w:pPr>
          </w:p>
        </w:tc>
        <w:tc>
          <w:tcPr>
            <w:tcW w:w="1461" w:type="dxa"/>
          </w:tcPr>
          <w:p>
            <w:pPr>
              <w:spacing w:line="400" w:lineRule="exact"/>
              <w:ind w:right="25" w:rightChars="12"/>
              <w:jc w:val="center"/>
              <w:rPr>
                <w:rFonts w:ascii="宋体" w:hAnsi="宋体" w:eastAsia="宋体" w:cs="Times New Roman"/>
                <w:b/>
                <w:color w:val="auto"/>
                <w:szCs w:val="21"/>
              </w:rPr>
            </w:pPr>
          </w:p>
        </w:tc>
        <w:tc>
          <w:tcPr>
            <w:tcW w:w="1216" w:type="dxa"/>
          </w:tcPr>
          <w:p>
            <w:pPr>
              <w:spacing w:line="400" w:lineRule="exact"/>
              <w:ind w:right="25" w:rightChars="12"/>
              <w:jc w:val="center"/>
              <w:rPr>
                <w:rFonts w:ascii="宋体" w:hAnsi="宋体" w:eastAsia="宋体" w:cs="Times New Roman"/>
                <w:b/>
                <w:color w:val="auto"/>
                <w:szCs w:val="21"/>
              </w:rPr>
            </w:pPr>
          </w:p>
        </w:tc>
        <w:tc>
          <w:tcPr>
            <w:tcW w:w="1697" w:type="dxa"/>
          </w:tcPr>
          <w:p>
            <w:pPr>
              <w:spacing w:line="400" w:lineRule="exact"/>
              <w:ind w:right="25" w:rightChars="12"/>
              <w:jc w:val="center"/>
              <w:rPr>
                <w:rFonts w:ascii="宋体" w:hAnsi="宋体" w:eastAsia="宋体" w:cs="Times New Roman"/>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宋体" w:hAnsi="宋体" w:eastAsia="宋体" w:cs="Times New Roman"/>
                <w:color w:val="auto"/>
                <w:szCs w:val="21"/>
              </w:rPr>
            </w:pPr>
            <w:r>
              <w:rPr>
                <w:rFonts w:hint="eastAsia" w:ascii="宋体" w:hAnsi="宋体" w:eastAsia="宋体" w:cs="Times New Roman"/>
                <w:color w:val="auto"/>
                <w:szCs w:val="21"/>
              </w:rPr>
              <w:t>2</w:t>
            </w:r>
          </w:p>
        </w:tc>
        <w:tc>
          <w:tcPr>
            <w:tcW w:w="1246" w:type="dxa"/>
          </w:tcPr>
          <w:p>
            <w:pPr>
              <w:spacing w:line="400" w:lineRule="exact"/>
              <w:ind w:right="25" w:rightChars="12"/>
              <w:jc w:val="center"/>
              <w:rPr>
                <w:rFonts w:ascii="宋体" w:hAnsi="宋体" w:eastAsia="宋体" w:cs="Times New Roman"/>
                <w:b/>
                <w:color w:val="auto"/>
                <w:szCs w:val="21"/>
              </w:rPr>
            </w:pPr>
          </w:p>
        </w:tc>
        <w:tc>
          <w:tcPr>
            <w:tcW w:w="1498" w:type="dxa"/>
          </w:tcPr>
          <w:p>
            <w:pPr>
              <w:spacing w:line="400" w:lineRule="exact"/>
              <w:ind w:right="25" w:rightChars="12"/>
              <w:jc w:val="center"/>
              <w:rPr>
                <w:rFonts w:ascii="宋体" w:hAnsi="宋体" w:eastAsia="宋体" w:cs="Times New Roman"/>
                <w:b/>
                <w:color w:val="auto"/>
                <w:szCs w:val="21"/>
              </w:rPr>
            </w:pPr>
          </w:p>
        </w:tc>
        <w:tc>
          <w:tcPr>
            <w:tcW w:w="1155" w:type="dxa"/>
          </w:tcPr>
          <w:p>
            <w:pPr>
              <w:spacing w:line="400" w:lineRule="exact"/>
              <w:ind w:right="25" w:rightChars="12"/>
              <w:jc w:val="center"/>
              <w:rPr>
                <w:rFonts w:ascii="宋体" w:hAnsi="宋体" w:eastAsia="宋体" w:cs="Times New Roman"/>
                <w:b/>
                <w:color w:val="auto"/>
                <w:szCs w:val="21"/>
              </w:rPr>
            </w:pPr>
          </w:p>
        </w:tc>
        <w:tc>
          <w:tcPr>
            <w:tcW w:w="1461" w:type="dxa"/>
          </w:tcPr>
          <w:p>
            <w:pPr>
              <w:spacing w:line="400" w:lineRule="exact"/>
              <w:ind w:right="25" w:rightChars="12"/>
              <w:jc w:val="center"/>
              <w:rPr>
                <w:rFonts w:ascii="宋体" w:hAnsi="宋体" w:eastAsia="宋体" w:cs="Times New Roman"/>
                <w:b/>
                <w:color w:val="auto"/>
                <w:szCs w:val="21"/>
              </w:rPr>
            </w:pPr>
          </w:p>
        </w:tc>
        <w:tc>
          <w:tcPr>
            <w:tcW w:w="1216" w:type="dxa"/>
          </w:tcPr>
          <w:p>
            <w:pPr>
              <w:spacing w:line="400" w:lineRule="exact"/>
              <w:ind w:right="25" w:rightChars="12"/>
              <w:jc w:val="center"/>
              <w:rPr>
                <w:rFonts w:ascii="宋体" w:hAnsi="宋体" w:eastAsia="宋体" w:cs="Times New Roman"/>
                <w:b/>
                <w:color w:val="auto"/>
                <w:szCs w:val="21"/>
              </w:rPr>
            </w:pPr>
          </w:p>
        </w:tc>
        <w:tc>
          <w:tcPr>
            <w:tcW w:w="1697" w:type="dxa"/>
          </w:tcPr>
          <w:p>
            <w:pPr>
              <w:spacing w:line="400" w:lineRule="exact"/>
              <w:ind w:right="25" w:rightChars="12"/>
              <w:jc w:val="center"/>
              <w:rPr>
                <w:rFonts w:ascii="宋体" w:hAnsi="宋体" w:eastAsia="宋体" w:cs="Times New Roman"/>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宋体" w:hAnsi="宋体" w:eastAsia="宋体" w:cs="Times New Roman"/>
                <w:color w:val="auto"/>
                <w:szCs w:val="21"/>
              </w:rPr>
            </w:pPr>
            <w:r>
              <w:rPr>
                <w:rFonts w:hint="eastAsia" w:ascii="宋体" w:hAnsi="宋体" w:eastAsia="宋体" w:cs="Times New Roman"/>
                <w:color w:val="auto"/>
                <w:szCs w:val="21"/>
              </w:rPr>
              <w:t>3</w:t>
            </w:r>
          </w:p>
        </w:tc>
        <w:tc>
          <w:tcPr>
            <w:tcW w:w="1246" w:type="dxa"/>
          </w:tcPr>
          <w:p>
            <w:pPr>
              <w:spacing w:line="400" w:lineRule="exact"/>
              <w:ind w:right="25" w:rightChars="12"/>
              <w:jc w:val="center"/>
              <w:rPr>
                <w:rFonts w:ascii="宋体" w:hAnsi="宋体" w:eastAsia="宋体" w:cs="Times New Roman"/>
                <w:b/>
                <w:color w:val="auto"/>
                <w:szCs w:val="21"/>
              </w:rPr>
            </w:pPr>
          </w:p>
        </w:tc>
        <w:tc>
          <w:tcPr>
            <w:tcW w:w="1498" w:type="dxa"/>
          </w:tcPr>
          <w:p>
            <w:pPr>
              <w:spacing w:line="400" w:lineRule="exact"/>
              <w:ind w:right="25" w:rightChars="12"/>
              <w:jc w:val="center"/>
              <w:rPr>
                <w:rFonts w:ascii="宋体" w:hAnsi="宋体" w:eastAsia="宋体" w:cs="Times New Roman"/>
                <w:b/>
                <w:color w:val="auto"/>
                <w:szCs w:val="21"/>
              </w:rPr>
            </w:pPr>
          </w:p>
        </w:tc>
        <w:tc>
          <w:tcPr>
            <w:tcW w:w="1155" w:type="dxa"/>
          </w:tcPr>
          <w:p>
            <w:pPr>
              <w:spacing w:line="400" w:lineRule="exact"/>
              <w:ind w:right="25" w:rightChars="12"/>
              <w:jc w:val="center"/>
              <w:rPr>
                <w:rFonts w:ascii="宋体" w:hAnsi="宋体" w:eastAsia="宋体" w:cs="Times New Roman"/>
                <w:b/>
                <w:color w:val="auto"/>
                <w:szCs w:val="21"/>
              </w:rPr>
            </w:pPr>
          </w:p>
        </w:tc>
        <w:tc>
          <w:tcPr>
            <w:tcW w:w="1461" w:type="dxa"/>
          </w:tcPr>
          <w:p>
            <w:pPr>
              <w:spacing w:line="400" w:lineRule="exact"/>
              <w:ind w:right="25" w:rightChars="12"/>
              <w:jc w:val="center"/>
              <w:rPr>
                <w:rFonts w:ascii="宋体" w:hAnsi="宋体" w:eastAsia="宋体" w:cs="Times New Roman"/>
                <w:b/>
                <w:color w:val="auto"/>
                <w:szCs w:val="21"/>
              </w:rPr>
            </w:pPr>
          </w:p>
        </w:tc>
        <w:tc>
          <w:tcPr>
            <w:tcW w:w="1216" w:type="dxa"/>
          </w:tcPr>
          <w:p>
            <w:pPr>
              <w:spacing w:line="400" w:lineRule="exact"/>
              <w:ind w:right="25" w:rightChars="12"/>
              <w:jc w:val="center"/>
              <w:rPr>
                <w:rFonts w:ascii="宋体" w:hAnsi="宋体" w:eastAsia="宋体" w:cs="Times New Roman"/>
                <w:b/>
                <w:color w:val="auto"/>
                <w:szCs w:val="21"/>
              </w:rPr>
            </w:pPr>
          </w:p>
        </w:tc>
        <w:tc>
          <w:tcPr>
            <w:tcW w:w="1697" w:type="dxa"/>
          </w:tcPr>
          <w:p>
            <w:pPr>
              <w:spacing w:line="400" w:lineRule="exact"/>
              <w:ind w:right="25" w:rightChars="12"/>
              <w:jc w:val="center"/>
              <w:rPr>
                <w:rFonts w:ascii="宋体" w:hAnsi="宋体" w:eastAsia="宋体" w:cs="Times New Roman"/>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246" w:type="dxa"/>
          </w:tcPr>
          <w:p>
            <w:pPr>
              <w:spacing w:line="400" w:lineRule="exact"/>
              <w:ind w:right="25" w:rightChars="12"/>
              <w:jc w:val="center"/>
              <w:rPr>
                <w:rFonts w:ascii="宋体" w:hAnsi="宋体" w:eastAsia="宋体" w:cs="Times New Roman"/>
                <w:b/>
                <w:color w:val="auto"/>
                <w:szCs w:val="21"/>
              </w:rPr>
            </w:pPr>
          </w:p>
        </w:tc>
        <w:tc>
          <w:tcPr>
            <w:tcW w:w="1498" w:type="dxa"/>
          </w:tcPr>
          <w:p>
            <w:pPr>
              <w:spacing w:line="400" w:lineRule="exact"/>
              <w:ind w:right="25" w:rightChars="12"/>
              <w:jc w:val="center"/>
              <w:rPr>
                <w:rFonts w:ascii="宋体" w:hAnsi="宋体" w:eastAsia="宋体" w:cs="Times New Roman"/>
                <w:b/>
                <w:color w:val="auto"/>
                <w:szCs w:val="21"/>
              </w:rPr>
            </w:pPr>
          </w:p>
        </w:tc>
        <w:tc>
          <w:tcPr>
            <w:tcW w:w="1155" w:type="dxa"/>
          </w:tcPr>
          <w:p>
            <w:pPr>
              <w:spacing w:line="400" w:lineRule="exact"/>
              <w:ind w:right="25" w:rightChars="12"/>
              <w:jc w:val="center"/>
              <w:rPr>
                <w:rFonts w:ascii="宋体" w:hAnsi="宋体" w:eastAsia="宋体" w:cs="Times New Roman"/>
                <w:b/>
                <w:color w:val="auto"/>
                <w:szCs w:val="21"/>
              </w:rPr>
            </w:pPr>
          </w:p>
        </w:tc>
        <w:tc>
          <w:tcPr>
            <w:tcW w:w="1461" w:type="dxa"/>
          </w:tcPr>
          <w:p>
            <w:pPr>
              <w:spacing w:line="400" w:lineRule="exact"/>
              <w:ind w:right="25" w:rightChars="12"/>
              <w:jc w:val="center"/>
              <w:rPr>
                <w:rFonts w:ascii="宋体" w:hAnsi="宋体" w:eastAsia="宋体" w:cs="Times New Roman"/>
                <w:b/>
                <w:color w:val="auto"/>
                <w:szCs w:val="21"/>
              </w:rPr>
            </w:pPr>
          </w:p>
        </w:tc>
        <w:tc>
          <w:tcPr>
            <w:tcW w:w="1216" w:type="dxa"/>
          </w:tcPr>
          <w:p>
            <w:pPr>
              <w:spacing w:line="400" w:lineRule="exact"/>
              <w:ind w:right="25" w:rightChars="12"/>
              <w:jc w:val="center"/>
              <w:rPr>
                <w:rFonts w:ascii="宋体" w:hAnsi="宋体" w:eastAsia="宋体" w:cs="Times New Roman"/>
                <w:b/>
                <w:color w:val="auto"/>
                <w:szCs w:val="21"/>
              </w:rPr>
            </w:pPr>
          </w:p>
        </w:tc>
        <w:tc>
          <w:tcPr>
            <w:tcW w:w="1697" w:type="dxa"/>
          </w:tcPr>
          <w:p>
            <w:pPr>
              <w:spacing w:line="400" w:lineRule="exact"/>
              <w:ind w:right="25" w:rightChars="12"/>
              <w:jc w:val="center"/>
              <w:rPr>
                <w:rFonts w:ascii="宋体" w:hAnsi="宋体" w:eastAsia="宋体" w:cs="Times New Roman"/>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vAlign w:val="center"/>
          </w:tcPr>
          <w:p>
            <w:pPr>
              <w:spacing w:line="400" w:lineRule="exact"/>
              <w:ind w:right="25" w:rightChars="12"/>
              <w:jc w:val="center"/>
              <w:rPr>
                <w:rFonts w:ascii="宋体" w:hAnsi="宋体" w:eastAsia="宋体" w:cs="Times New Roman"/>
                <w:color w:val="auto"/>
                <w:szCs w:val="21"/>
              </w:rPr>
            </w:pPr>
          </w:p>
        </w:tc>
        <w:tc>
          <w:tcPr>
            <w:tcW w:w="1246" w:type="dxa"/>
          </w:tcPr>
          <w:p>
            <w:pPr>
              <w:spacing w:line="400" w:lineRule="exact"/>
              <w:ind w:right="25" w:rightChars="12"/>
              <w:jc w:val="center"/>
              <w:rPr>
                <w:rFonts w:ascii="宋体" w:hAnsi="宋体" w:eastAsia="宋体" w:cs="Times New Roman"/>
                <w:b/>
                <w:color w:val="auto"/>
                <w:szCs w:val="21"/>
              </w:rPr>
            </w:pPr>
          </w:p>
        </w:tc>
        <w:tc>
          <w:tcPr>
            <w:tcW w:w="1498" w:type="dxa"/>
          </w:tcPr>
          <w:p>
            <w:pPr>
              <w:spacing w:line="400" w:lineRule="exact"/>
              <w:ind w:right="25" w:rightChars="12"/>
              <w:jc w:val="center"/>
              <w:rPr>
                <w:rFonts w:ascii="宋体" w:hAnsi="宋体" w:eastAsia="宋体" w:cs="Times New Roman"/>
                <w:b/>
                <w:color w:val="auto"/>
                <w:szCs w:val="21"/>
              </w:rPr>
            </w:pPr>
          </w:p>
        </w:tc>
        <w:tc>
          <w:tcPr>
            <w:tcW w:w="1155" w:type="dxa"/>
          </w:tcPr>
          <w:p>
            <w:pPr>
              <w:spacing w:line="400" w:lineRule="exact"/>
              <w:ind w:right="25" w:rightChars="12"/>
              <w:jc w:val="center"/>
              <w:rPr>
                <w:rFonts w:ascii="宋体" w:hAnsi="宋体" w:eastAsia="宋体" w:cs="Times New Roman"/>
                <w:b/>
                <w:color w:val="auto"/>
                <w:szCs w:val="21"/>
              </w:rPr>
            </w:pPr>
          </w:p>
        </w:tc>
        <w:tc>
          <w:tcPr>
            <w:tcW w:w="1461" w:type="dxa"/>
          </w:tcPr>
          <w:p>
            <w:pPr>
              <w:spacing w:line="400" w:lineRule="exact"/>
              <w:ind w:right="25" w:rightChars="12"/>
              <w:jc w:val="center"/>
              <w:rPr>
                <w:rFonts w:ascii="宋体" w:hAnsi="宋体" w:eastAsia="宋体" w:cs="Times New Roman"/>
                <w:b/>
                <w:color w:val="auto"/>
                <w:szCs w:val="21"/>
              </w:rPr>
            </w:pPr>
          </w:p>
        </w:tc>
        <w:tc>
          <w:tcPr>
            <w:tcW w:w="1216" w:type="dxa"/>
          </w:tcPr>
          <w:p>
            <w:pPr>
              <w:spacing w:line="400" w:lineRule="exact"/>
              <w:ind w:right="25" w:rightChars="12"/>
              <w:jc w:val="center"/>
              <w:rPr>
                <w:rFonts w:ascii="宋体" w:hAnsi="宋体" w:eastAsia="宋体" w:cs="Times New Roman"/>
                <w:b/>
                <w:color w:val="auto"/>
                <w:szCs w:val="21"/>
              </w:rPr>
            </w:pPr>
          </w:p>
        </w:tc>
        <w:tc>
          <w:tcPr>
            <w:tcW w:w="1697" w:type="dxa"/>
          </w:tcPr>
          <w:p>
            <w:pPr>
              <w:spacing w:line="400" w:lineRule="exact"/>
              <w:ind w:right="25" w:rightChars="12"/>
              <w:jc w:val="center"/>
              <w:rPr>
                <w:rFonts w:ascii="宋体" w:hAnsi="宋体" w:eastAsia="宋体" w:cs="Times New Roman"/>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vAlign w:val="center"/>
          </w:tcPr>
          <w:p>
            <w:pPr>
              <w:spacing w:line="400" w:lineRule="exact"/>
              <w:ind w:right="25" w:rightChars="12"/>
              <w:jc w:val="center"/>
              <w:rPr>
                <w:rFonts w:ascii="宋体" w:hAnsi="宋体" w:eastAsia="宋体" w:cs="Times New Roman"/>
                <w:color w:val="auto"/>
                <w:szCs w:val="21"/>
              </w:rPr>
            </w:pPr>
          </w:p>
        </w:tc>
        <w:tc>
          <w:tcPr>
            <w:tcW w:w="1246" w:type="dxa"/>
          </w:tcPr>
          <w:p>
            <w:pPr>
              <w:spacing w:line="400" w:lineRule="exact"/>
              <w:ind w:right="25" w:rightChars="12"/>
              <w:jc w:val="center"/>
              <w:rPr>
                <w:rFonts w:ascii="宋体" w:hAnsi="宋体" w:eastAsia="宋体" w:cs="Times New Roman"/>
                <w:b/>
                <w:color w:val="auto"/>
                <w:szCs w:val="21"/>
              </w:rPr>
            </w:pPr>
          </w:p>
        </w:tc>
        <w:tc>
          <w:tcPr>
            <w:tcW w:w="1498" w:type="dxa"/>
          </w:tcPr>
          <w:p>
            <w:pPr>
              <w:spacing w:line="400" w:lineRule="exact"/>
              <w:ind w:right="25" w:rightChars="12"/>
              <w:jc w:val="center"/>
              <w:rPr>
                <w:rFonts w:ascii="宋体" w:hAnsi="宋体" w:eastAsia="宋体" w:cs="Times New Roman"/>
                <w:b/>
                <w:color w:val="auto"/>
                <w:szCs w:val="21"/>
              </w:rPr>
            </w:pPr>
          </w:p>
        </w:tc>
        <w:tc>
          <w:tcPr>
            <w:tcW w:w="1155" w:type="dxa"/>
          </w:tcPr>
          <w:p>
            <w:pPr>
              <w:spacing w:line="400" w:lineRule="exact"/>
              <w:ind w:right="25" w:rightChars="12"/>
              <w:jc w:val="center"/>
              <w:rPr>
                <w:rFonts w:ascii="宋体" w:hAnsi="宋体" w:eastAsia="宋体" w:cs="Times New Roman"/>
                <w:b/>
                <w:color w:val="auto"/>
                <w:szCs w:val="21"/>
              </w:rPr>
            </w:pPr>
          </w:p>
        </w:tc>
        <w:tc>
          <w:tcPr>
            <w:tcW w:w="1461" w:type="dxa"/>
          </w:tcPr>
          <w:p>
            <w:pPr>
              <w:spacing w:line="400" w:lineRule="exact"/>
              <w:ind w:right="25" w:rightChars="12"/>
              <w:jc w:val="center"/>
              <w:rPr>
                <w:rFonts w:ascii="宋体" w:hAnsi="宋体" w:eastAsia="宋体" w:cs="Times New Roman"/>
                <w:b/>
                <w:color w:val="auto"/>
                <w:szCs w:val="21"/>
              </w:rPr>
            </w:pPr>
          </w:p>
        </w:tc>
        <w:tc>
          <w:tcPr>
            <w:tcW w:w="1216" w:type="dxa"/>
          </w:tcPr>
          <w:p>
            <w:pPr>
              <w:spacing w:line="400" w:lineRule="exact"/>
              <w:ind w:right="25" w:rightChars="12"/>
              <w:jc w:val="center"/>
              <w:rPr>
                <w:rFonts w:ascii="宋体" w:hAnsi="宋体" w:eastAsia="宋体" w:cs="Times New Roman"/>
                <w:b/>
                <w:color w:val="auto"/>
                <w:szCs w:val="21"/>
              </w:rPr>
            </w:pPr>
          </w:p>
        </w:tc>
        <w:tc>
          <w:tcPr>
            <w:tcW w:w="1697" w:type="dxa"/>
          </w:tcPr>
          <w:p>
            <w:pPr>
              <w:spacing w:line="400" w:lineRule="exact"/>
              <w:ind w:right="25" w:rightChars="12"/>
              <w:jc w:val="center"/>
              <w:rPr>
                <w:rFonts w:ascii="宋体" w:hAnsi="宋体" w:eastAsia="宋体" w:cs="Times New Roman"/>
                <w:b/>
                <w:color w:val="auto"/>
                <w:szCs w:val="21"/>
              </w:rPr>
            </w:pPr>
          </w:p>
        </w:tc>
      </w:tr>
    </w:tbl>
    <w:p>
      <w:pPr>
        <w:spacing w:line="360" w:lineRule="auto"/>
        <w:rPr>
          <w:rFonts w:ascii="宋体" w:hAnsi="宋体" w:eastAsia="宋体" w:cs="Times New Roman"/>
          <w:bCs/>
          <w:color w:val="auto"/>
          <w:kern w:val="36"/>
          <w:sz w:val="24"/>
          <w:szCs w:val="24"/>
        </w:rPr>
      </w:pPr>
    </w:p>
    <w:p>
      <w:pPr>
        <w:spacing w:line="360" w:lineRule="auto"/>
        <w:rPr>
          <w:rFonts w:ascii="宋体" w:hAnsi="宋体" w:eastAsia="宋体" w:cs="Times New Roman"/>
          <w:bCs/>
          <w:color w:val="auto"/>
          <w:kern w:val="36"/>
          <w:szCs w:val="21"/>
        </w:rPr>
      </w:pPr>
      <w:r>
        <w:rPr>
          <w:rFonts w:hint="eastAsia" w:ascii="宋体" w:hAnsi="宋体" w:eastAsia="宋体" w:cs="Times New Roman"/>
          <w:b/>
          <w:bCs/>
          <w:color w:val="auto"/>
          <w:szCs w:val="21"/>
        </w:rPr>
        <w:t>注：案例</w:t>
      </w:r>
      <w:r>
        <w:rPr>
          <w:rFonts w:hint="eastAsia" w:ascii="宋体" w:hAnsi="宋体" w:eastAsia="宋体" w:cs="Times New Roman"/>
          <w:b/>
          <w:bCs/>
          <w:color w:val="auto"/>
          <w:szCs w:val="21"/>
          <w:lang w:val="zh-CN"/>
        </w:rPr>
        <w:t>必须在投标文件中提交加盖公章的合同复印件</w:t>
      </w:r>
      <w:r>
        <w:rPr>
          <w:rFonts w:ascii="宋体" w:hAnsi="宋体" w:eastAsia="宋体" w:cs="Times New Roman"/>
          <w:b/>
          <w:bCs/>
          <w:color w:val="auto"/>
          <w:szCs w:val="21"/>
        </w:rPr>
        <w:t>，</w:t>
      </w:r>
      <w:r>
        <w:rPr>
          <w:rFonts w:hint="eastAsia" w:ascii="宋体" w:hAnsi="宋体" w:eastAsia="宋体" w:cs="Times New Roman"/>
          <w:b/>
          <w:bCs/>
          <w:color w:val="auto"/>
          <w:szCs w:val="21"/>
        </w:rPr>
        <w:t>原件</w:t>
      </w:r>
      <w:r>
        <w:rPr>
          <w:rFonts w:ascii="宋体" w:hAnsi="宋体" w:eastAsia="宋体" w:cs="Times New Roman"/>
          <w:b/>
          <w:bCs/>
          <w:color w:val="auto"/>
          <w:szCs w:val="21"/>
        </w:rPr>
        <w:t>备查</w:t>
      </w:r>
      <w:r>
        <w:rPr>
          <w:rFonts w:hint="eastAsia" w:ascii="宋体" w:hAnsi="宋体" w:eastAsia="宋体" w:cs="Times New Roman"/>
          <w:b/>
          <w:bCs/>
          <w:color w:val="auto"/>
          <w:szCs w:val="21"/>
        </w:rPr>
        <w:t>。</w:t>
      </w:r>
    </w:p>
    <w:p>
      <w:pPr>
        <w:spacing w:line="360" w:lineRule="auto"/>
        <w:rPr>
          <w:rFonts w:ascii="宋体" w:hAnsi="宋体" w:eastAsia="宋体" w:cs="Times New Roman"/>
          <w:bCs/>
          <w:color w:val="auto"/>
          <w:kern w:val="36"/>
          <w:szCs w:val="21"/>
        </w:rPr>
      </w:pPr>
    </w:p>
    <w:p>
      <w:pPr>
        <w:spacing w:line="360" w:lineRule="auto"/>
        <w:rPr>
          <w:rFonts w:ascii="宋体" w:hAnsi="宋体" w:eastAsia="宋体" w:cs="Times New Roman"/>
          <w:color w:val="auto"/>
          <w:szCs w:val="21"/>
        </w:rPr>
      </w:pPr>
      <w:r>
        <w:rPr>
          <w:rFonts w:hint="eastAsia" w:ascii="宋体" w:hAnsi="宋体" w:eastAsia="宋体" w:cs="Times New Roman"/>
          <w:bCs/>
          <w:color w:val="auto"/>
          <w:kern w:val="36"/>
          <w:szCs w:val="21"/>
        </w:rPr>
        <w:t>供应商：</w:t>
      </w:r>
      <w:r>
        <w:rPr>
          <w:rFonts w:hint="eastAsia" w:ascii="宋体" w:hAnsi="宋体" w:eastAsia="宋体" w:cs="Times New Roman"/>
          <w:color w:val="auto"/>
          <w:szCs w:val="21"/>
        </w:rPr>
        <w:t>(盖章)</w:t>
      </w:r>
      <w:r>
        <w:rPr>
          <w:rFonts w:hint="eastAsia" w:ascii="宋体" w:hAnsi="宋体" w:eastAsia="宋体" w:cs="Times New Roman"/>
          <w:bCs/>
          <w:color w:val="auto"/>
          <w:kern w:val="36"/>
          <w:szCs w:val="21"/>
        </w:rPr>
        <w:t xml:space="preserve">        </w:t>
      </w:r>
    </w:p>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法定代表人或其委托代理人：（签字或盖章）</w:t>
      </w:r>
    </w:p>
    <w:p>
      <w:pPr>
        <w:widowControl/>
        <w:spacing w:line="360" w:lineRule="auto"/>
        <w:jc w:val="left"/>
        <w:rPr>
          <w:rFonts w:ascii="宋体" w:hAnsi="宋体" w:eastAsia="宋体" w:cs="Times New Roman"/>
          <w:color w:val="auto"/>
          <w:szCs w:val="21"/>
        </w:rPr>
      </w:pPr>
      <w:r>
        <w:rPr>
          <w:rFonts w:hint="eastAsia" w:ascii="宋体" w:hAnsi="宋体" w:eastAsia="宋体" w:cs="Times New Roman"/>
          <w:color w:val="auto"/>
          <w:szCs w:val="21"/>
        </w:rPr>
        <w:t xml:space="preserve">日期：   年   月   </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 </w:t>
      </w:r>
    </w:p>
    <w:p>
      <w:pPr>
        <w:spacing w:line="360" w:lineRule="auto"/>
        <w:rPr>
          <w:rFonts w:ascii="Times New Roman" w:hAnsi="Times New Roman" w:eastAsia="宋体" w:cs="Times New Roman"/>
          <w:color w:val="auto"/>
          <w:szCs w:val="21"/>
        </w:rPr>
      </w:pPr>
      <w:r>
        <w:rPr>
          <w:rFonts w:hint="eastAsia" w:ascii="宋体" w:hAnsi="宋体" w:eastAsia="宋体" w:cs="Times New Roman"/>
          <w:color w:val="auto"/>
          <w:szCs w:val="21"/>
        </w:rPr>
        <w:br w:type="page"/>
      </w:r>
      <w:r>
        <w:rPr>
          <w:rFonts w:hint="eastAsia" w:ascii="宋体" w:hAnsi="宋体" w:eastAsia="宋体" w:cs="Times New Roman"/>
          <w:color w:val="auto"/>
          <w:szCs w:val="21"/>
        </w:rPr>
        <w:t>20.</w:t>
      </w:r>
      <w:r>
        <w:rPr>
          <w:rFonts w:hint="eastAsia" w:ascii="Times New Roman" w:hAnsi="Times New Roman" w:eastAsia="宋体" w:cs="Times New Roman"/>
          <w:color w:val="auto"/>
          <w:szCs w:val="21"/>
        </w:rPr>
        <w:t>评分标准中要求的供应商实力证明资料；</w:t>
      </w:r>
    </w:p>
    <w:p>
      <w:pPr>
        <w:spacing w:line="360" w:lineRule="auto"/>
        <w:rPr>
          <w:rFonts w:ascii="Times New Roman" w:hAnsi="Times New Roman" w:eastAsia="宋体" w:cs="Times New Roman"/>
          <w:color w:val="auto"/>
          <w:szCs w:val="21"/>
        </w:rPr>
      </w:pPr>
    </w:p>
    <w:p>
      <w:pPr>
        <w:spacing w:line="360" w:lineRule="auto"/>
        <w:rPr>
          <w:rFonts w:ascii="Times New Roman" w:hAnsi="Times New Roman" w:eastAsia="宋体" w:cs="Times New Roman"/>
          <w:color w:val="auto"/>
          <w:szCs w:val="21"/>
        </w:rPr>
      </w:pPr>
    </w:p>
    <w:p>
      <w:pPr>
        <w:spacing w:line="360" w:lineRule="auto"/>
        <w:rPr>
          <w:rFonts w:ascii="Times New Roman" w:hAnsi="Times New Roman" w:eastAsia="宋体" w:cs="Times New Roman"/>
          <w:color w:val="auto"/>
          <w:szCs w:val="21"/>
        </w:rPr>
      </w:pPr>
    </w:p>
    <w:p>
      <w:pPr>
        <w:spacing w:line="360" w:lineRule="auto"/>
        <w:rPr>
          <w:rFonts w:ascii="Times New Roman" w:hAnsi="Times New Roman" w:eastAsia="宋体" w:cs="Times New Roman"/>
          <w:color w:val="auto"/>
          <w:szCs w:val="21"/>
        </w:rPr>
      </w:pPr>
    </w:p>
    <w:p>
      <w:pPr>
        <w:spacing w:line="360" w:lineRule="auto"/>
        <w:rPr>
          <w:rFonts w:ascii="Times New Roman" w:hAnsi="Times New Roman" w:eastAsia="宋体" w:cs="Times New Roman"/>
          <w:color w:val="auto"/>
          <w:szCs w:val="21"/>
        </w:rPr>
      </w:pPr>
    </w:p>
    <w:p>
      <w:pPr>
        <w:spacing w:line="360" w:lineRule="auto"/>
        <w:rPr>
          <w:rFonts w:ascii="Times New Roman" w:hAnsi="Times New Roman" w:eastAsia="宋体" w:cs="Times New Roman"/>
          <w:color w:val="auto"/>
          <w:szCs w:val="21"/>
        </w:rPr>
      </w:pPr>
    </w:p>
    <w:p>
      <w:pPr>
        <w:spacing w:line="360" w:lineRule="auto"/>
        <w:rPr>
          <w:rFonts w:ascii="宋体" w:hAnsi="宋体" w:eastAsia="宋体" w:cs="Times New Roman"/>
          <w:color w:val="auto"/>
          <w:szCs w:val="21"/>
        </w:rPr>
      </w:pPr>
      <w:r>
        <w:rPr>
          <w:rFonts w:hint="eastAsia" w:ascii="宋体" w:hAnsi="宋体" w:eastAsia="宋体" w:cs="Times New Roman"/>
          <w:color w:val="auto"/>
          <w:szCs w:val="21"/>
        </w:rPr>
        <w:t>21.供应商需要说明的其他文件和说明（格式自拟）。</w:t>
      </w:r>
    </w:p>
    <w:p>
      <w:pPr>
        <w:spacing w:line="360" w:lineRule="auto"/>
        <w:rPr>
          <w:rFonts w:ascii="宋体" w:hAnsi="宋体" w:eastAsia="宋体" w:cs="Times New Roman"/>
          <w:color w:val="auto"/>
          <w:szCs w:val="21"/>
        </w:rPr>
      </w:pPr>
    </w:p>
    <w:p>
      <w:pPr>
        <w:spacing w:line="360" w:lineRule="auto"/>
        <w:rPr>
          <w:rFonts w:ascii="宋体" w:hAnsi="宋体" w:eastAsia="宋体" w:cs="Times New Roman"/>
          <w:color w:val="auto"/>
          <w:szCs w:val="21"/>
        </w:rPr>
      </w:pPr>
    </w:p>
    <w:p>
      <w:pPr>
        <w:spacing w:line="360" w:lineRule="auto"/>
        <w:rPr>
          <w:rFonts w:ascii="宋体" w:hAnsi="宋体" w:eastAsia="宋体" w:cs="Times New Roman"/>
          <w:color w:val="auto"/>
          <w:szCs w:val="21"/>
        </w:rPr>
      </w:pPr>
    </w:p>
    <w:p>
      <w:pPr>
        <w:spacing w:line="360" w:lineRule="auto"/>
        <w:rPr>
          <w:rFonts w:ascii="宋体" w:hAnsi="宋体" w:eastAsia="宋体" w:cs="Times New Roman"/>
          <w:color w:val="auto"/>
          <w:szCs w:val="21"/>
        </w:rPr>
      </w:pPr>
    </w:p>
    <w:p>
      <w:pPr>
        <w:snapToGrid w:val="0"/>
        <w:spacing w:before="50"/>
        <w:jc w:val="left"/>
        <w:rPr>
          <w:rFonts w:ascii="宋体" w:hAnsi="宋体" w:eastAsia="宋体" w:cs="Times New Roman"/>
          <w:color w:val="auto"/>
          <w:szCs w:val="21"/>
        </w:rPr>
      </w:pPr>
    </w:p>
    <w:p>
      <w:pPr>
        <w:snapToGrid w:val="0"/>
        <w:spacing w:before="50"/>
        <w:jc w:val="left"/>
        <w:rPr>
          <w:rFonts w:ascii="宋体" w:hAnsi="宋体" w:eastAsia="宋体" w:cs="Times New Roman"/>
          <w:color w:val="auto"/>
          <w:szCs w:val="21"/>
        </w:rPr>
      </w:pPr>
    </w:p>
    <w:p>
      <w:pPr>
        <w:snapToGrid w:val="0"/>
        <w:spacing w:before="50"/>
        <w:jc w:val="left"/>
        <w:rPr>
          <w:rFonts w:ascii="宋体" w:hAnsi="宋体" w:eastAsia="宋体" w:cs="Times New Roman"/>
          <w:color w:val="auto"/>
          <w:szCs w:val="21"/>
        </w:rPr>
      </w:pPr>
    </w:p>
    <w:p>
      <w:pPr>
        <w:snapToGrid w:val="0"/>
        <w:spacing w:before="50"/>
        <w:jc w:val="left"/>
        <w:rPr>
          <w:rFonts w:ascii="宋体" w:hAnsi="宋体" w:eastAsia="宋体" w:cs="Times New Roman"/>
          <w:color w:val="auto"/>
          <w:szCs w:val="21"/>
        </w:rPr>
      </w:pPr>
    </w:p>
    <w:p>
      <w:pPr>
        <w:snapToGrid w:val="0"/>
        <w:spacing w:before="50"/>
        <w:jc w:val="left"/>
        <w:rPr>
          <w:rFonts w:ascii="宋体" w:hAnsi="宋体" w:eastAsia="宋体" w:cs="Times New Roman"/>
          <w:color w:val="auto"/>
          <w:szCs w:val="21"/>
        </w:rPr>
      </w:pPr>
    </w:p>
    <w:p>
      <w:pPr>
        <w:snapToGrid w:val="0"/>
        <w:spacing w:before="50" w:after="120" w:afterLines="50"/>
        <w:jc w:val="center"/>
        <w:rPr>
          <w:rFonts w:ascii="宋体" w:hAnsi="宋体" w:eastAsia="宋体" w:cs="Times New Roman"/>
          <w:color w:val="auto"/>
          <w:szCs w:val="21"/>
        </w:rPr>
      </w:pPr>
      <w:r>
        <w:rPr>
          <w:rFonts w:ascii="宋体" w:hAnsi="宋体" w:eastAsia="宋体" w:cs="Times New Roman"/>
          <w:color w:val="auto"/>
          <w:szCs w:val="21"/>
        </w:rPr>
        <w:br w:type="page"/>
      </w:r>
      <w:r>
        <w:rPr>
          <w:rFonts w:hint="eastAsia" w:ascii="宋体" w:hAnsi="宋体" w:eastAsia="宋体" w:cs="Times New Roman"/>
          <w:color w:val="auto"/>
          <w:szCs w:val="21"/>
        </w:rPr>
        <w:t>四、报价文件格式</w:t>
      </w:r>
    </w:p>
    <w:p>
      <w:pPr>
        <w:snapToGrid w:val="0"/>
        <w:spacing w:before="120" w:beforeLines="50" w:after="50"/>
        <w:rPr>
          <w:rFonts w:ascii="宋体" w:hAnsi="宋体" w:eastAsia="宋体" w:cs="Times New Roman"/>
          <w:bCs/>
          <w:color w:val="auto"/>
          <w:szCs w:val="21"/>
        </w:rPr>
      </w:pPr>
      <w:r>
        <w:rPr>
          <w:rFonts w:hint="eastAsia" w:ascii="宋体" w:hAnsi="宋体" w:eastAsia="宋体" w:cs="Times New Roman"/>
          <w:color w:val="auto"/>
          <w:szCs w:val="21"/>
        </w:rPr>
        <w:t>1.</w:t>
      </w:r>
      <w:r>
        <w:rPr>
          <w:rFonts w:hint="eastAsia" w:ascii="宋体" w:hAnsi="宋体" w:eastAsia="宋体" w:cs="Times New Roman"/>
          <w:bCs/>
          <w:color w:val="auto"/>
          <w:szCs w:val="21"/>
        </w:rPr>
        <w:t>报价文件的外包装封面格式（不可缺）：</w:t>
      </w:r>
    </w:p>
    <w:p>
      <w:pPr>
        <w:snapToGrid w:val="0"/>
        <w:spacing w:before="120" w:beforeLines="50" w:after="50"/>
        <w:rPr>
          <w:rFonts w:ascii="宋体" w:hAnsi="宋体" w:eastAsia="宋体" w:cs="Times New Roman"/>
          <w:bCs/>
          <w:color w:val="auto"/>
          <w:szCs w:val="21"/>
        </w:rPr>
      </w:pPr>
    </w:p>
    <w:p>
      <w:pPr>
        <w:snapToGrid w:val="0"/>
        <w:spacing w:before="120" w:beforeLines="50" w:after="50"/>
        <w:jc w:val="center"/>
        <w:rPr>
          <w:rFonts w:ascii="宋体" w:hAnsi="宋体" w:eastAsia="宋体" w:cs="Times New Roman"/>
          <w:bCs/>
          <w:color w:val="auto"/>
          <w:szCs w:val="21"/>
        </w:rPr>
      </w:pPr>
      <w:r>
        <w:rPr>
          <w:rFonts w:hint="eastAsia" w:ascii="宋体" w:hAnsi="宋体" w:eastAsia="宋体" w:cs="Times New Roman"/>
          <w:bCs/>
          <w:color w:val="auto"/>
          <w:szCs w:val="21"/>
        </w:rPr>
        <w:t>报价文件</w:t>
      </w:r>
    </w:p>
    <w:p>
      <w:pPr>
        <w:snapToGrid w:val="0"/>
        <w:spacing w:before="120" w:beforeLines="50" w:after="50"/>
        <w:rPr>
          <w:rFonts w:ascii="宋体" w:hAnsi="宋体" w:eastAsia="宋体" w:cs="Times New Roman"/>
          <w:bCs/>
          <w:color w:val="auto"/>
          <w:szCs w:val="21"/>
        </w:rPr>
      </w:pPr>
    </w:p>
    <w:p>
      <w:pPr>
        <w:snapToGrid w:val="0"/>
        <w:spacing w:before="120" w:beforeLines="50" w:after="50"/>
        <w:ind w:firstLine="932" w:firstLineChars="444"/>
        <w:rPr>
          <w:rFonts w:ascii="宋体" w:hAnsi="宋体" w:eastAsia="宋体" w:cs="Times New Roman"/>
          <w:bCs/>
          <w:color w:val="auto"/>
          <w:szCs w:val="21"/>
        </w:rPr>
      </w:pPr>
      <w:r>
        <w:rPr>
          <w:rFonts w:hint="eastAsia" w:ascii="宋体" w:hAnsi="宋体" w:eastAsia="宋体" w:cs="Times New Roman"/>
          <w:bCs/>
          <w:color w:val="auto"/>
          <w:szCs w:val="21"/>
        </w:rPr>
        <w:t>项目名称：海南省博物馆进口高规格展柜购买项目</w:t>
      </w:r>
    </w:p>
    <w:p>
      <w:pPr>
        <w:snapToGrid w:val="0"/>
        <w:spacing w:before="120" w:beforeLines="50" w:after="50"/>
        <w:ind w:firstLine="932" w:firstLineChars="444"/>
        <w:rPr>
          <w:rFonts w:ascii="宋体" w:hAnsi="宋体" w:eastAsia="宋体" w:cs="Times New Roman"/>
          <w:bCs/>
          <w:color w:val="auto"/>
          <w:szCs w:val="21"/>
        </w:rPr>
      </w:pPr>
      <w:r>
        <w:rPr>
          <w:rFonts w:hint="eastAsia" w:ascii="宋体" w:hAnsi="宋体" w:eastAsia="宋体" w:cs="Times New Roman"/>
          <w:bCs/>
          <w:color w:val="auto"/>
          <w:szCs w:val="21"/>
        </w:rPr>
        <w:t>项目编号：</w:t>
      </w:r>
      <w:r>
        <w:rPr>
          <w:rFonts w:ascii="宋体" w:hAnsi="宋体" w:eastAsia="宋体" w:cs="Times New Roman"/>
          <w:bCs/>
          <w:color w:val="auto"/>
          <w:szCs w:val="21"/>
        </w:rPr>
        <w:t xml:space="preserve"> </w:t>
      </w:r>
      <w:r>
        <w:rPr>
          <w:rFonts w:hint="eastAsia" w:ascii="宋体" w:hAnsi="宋体" w:eastAsia="宋体" w:cs="Times New Roman"/>
          <w:bCs/>
          <w:color w:val="auto"/>
          <w:szCs w:val="21"/>
        </w:rPr>
        <w:t xml:space="preserve">  </w:t>
      </w:r>
    </w:p>
    <w:p>
      <w:pPr>
        <w:snapToGrid w:val="0"/>
        <w:spacing w:before="120" w:beforeLines="50" w:after="50"/>
        <w:ind w:firstLine="932" w:firstLineChars="444"/>
        <w:rPr>
          <w:rFonts w:ascii="宋体" w:hAnsi="宋体" w:eastAsia="宋体" w:cs="Times New Roman"/>
          <w:bCs/>
          <w:color w:val="auto"/>
          <w:szCs w:val="21"/>
        </w:rPr>
      </w:pPr>
    </w:p>
    <w:p>
      <w:pPr>
        <w:snapToGrid w:val="0"/>
        <w:spacing w:before="120" w:beforeLines="50" w:after="50"/>
        <w:ind w:firstLine="932" w:firstLineChars="444"/>
        <w:rPr>
          <w:rFonts w:ascii="宋体" w:hAnsi="宋体" w:eastAsia="宋体" w:cs="Times New Roman"/>
          <w:bCs/>
          <w:color w:val="auto"/>
          <w:szCs w:val="21"/>
        </w:rPr>
      </w:pPr>
    </w:p>
    <w:p>
      <w:pPr>
        <w:snapToGrid w:val="0"/>
        <w:spacing w:before="50" w:after="50"/>
        <w:ind w:firstLine="932" w:firstLineChars="444"/>
        <w:rPr>
          <w:rFonts w:ascii="宋体" w:hAnsi="宋体" w:eastAsia="宋体" w:cs="Times New Roman"/>
          <w:bCs/>
          <w:color w:val="auto"/>
          <w:szCs w:val="21"/>
        </w:rPr>
      </w:pPr>
      <w:r>
        <w:rPr>
          <w:rFonts w:hint="eastAsia" w:ascii="宋体" w:hAnsi="宋体" w:eastAsia="宋体" w:cs="Times New Roman"/>
          <w:bCs/>
          <w:color w:val="auto"/>
          <w:szCs w:val="21"/>
        </w:rPr>
        <w:t>供应商名称：</w:t>
      </w:r>
    </w:p>
    <w:p>
      <w:pPr>
        <w:snapToGrid w:val="0"/>
        <w:spacing w:before="50" w:after="50"/>
        <w:ind w:firstLine="932" w:firstLineChars="444"/>
        <w:rPr>
          <w:rFonts w:ascii="宋体" w:hAnsi="宋体" w:eastAsia="宋体" w:cs="Times New Roman"/>
          <w:bCs/>
          <w:color w:val="auto"/>
          <w:szCs w:val="21"/>
        </w:rPr>
      </w:pPr>
      <w:r>
        <w:rPr>
          <w:rFonts w:hint="eastAsia" w:ascii="宋体" w:hAnsi="宋体" w:eastAsia="宋体" w:cs="Times New Roman"/>
          <w:bCs/>
          <w:color w:val="auto"/>
          <w:szCs w:val="21"/>
        </w:rPr>
        <w:t>供应商地址：</w:t>
      </w:r>
    </w:p>
    <w:p>
      <w:pPr>
        <w:snapToGrid w:val="0"/>
        <w:spacing w:before="50" w:after="50"/>
        <w:ind w:firstLine="932" w:firstLineChars="444"/>
        <w:jc w:val="center"/>
        <w:rPr>
          <w:rFonts w:ascii="宋体" w:hAnsi="宋体" w:eastAsia="宋体" w:cs="Times New Roman"/>
          <w:bCs/>
          <w:color w:val="auto"/>
          <w:szCs w:val="21"/>
        </w:rPr>
      </w:pPr>
      <w:r>
        <w:rPr>
          <w:rFonts w:hint="eastAsia" w:ascii="宋体" w:hAnsi="宋体" w:eastAsia="宋体" w:cs="Times New Roman"/>
          <w:bCs/>
          <w:color w:val="auto"/>
          <w:szCs w:val="21"/>
        </w:rPr>
        <w:t>开标时启封</w:t>
      </w:r>
    </w:p>
    <w:p>
      <w:pPr>
        <w:snapToGrid w:val="0"/>
        <w:spacing w:before="50" w:after="50"/>
        <w:ind w:firstLine="873" w:firstLineChars="416"/>
        <w:rPr>
          <w:rFonts w:ascii="宋体" w:hAnsi="宋体" w:eastAsia="宋体" w:cs="Times New Roman"/>
          <w:color w:val="auto"/>
          <w:szCs w:val="21"/>
        </w:rPr>
      </w:pPr>
    </w:p>
    <w:p>
      <w:pPr>
        <w:rPr>
          <w:rFonts w:ascii="Times New Roman" w:hAnsi="Times New Roman" w:eastAsia="宋体" w:cs="Times New Roman"/>
          <w:color w:val="auto"/>
          <w:szCs w:val="24"/>
        </w:rPr>
      </w:pPr>
      <w:r>
        <w:rPr>
          <w:rFonts w:hint="eastAsia" w:ascii="宋体" w:hAnsi="宋体" w:eastAsia="宋体" w:cs="Times New Roman"/>
          <w:color w:val="auto"/>
          <w:szCs w:val="21"/>
        </w:rPr>
        <w:t xml:space="preserve"> </w:t>
      </w:r>
      <w:r>
        <w:rPr>
          <w:rFonts w:ascii="Times New Roman" w:hAnsi="Times New Roman" w:eastAsia="宋体" w:cs="Times New Roman"/>
          <w:color w:val="auto"/>
          <w:szCs w:val="24"/>
        </w:rPr>
        <w:t xml:space="preserve">                      </w:t>
      </w:r>
      <w:r>
        <w:rPr>
          <w:rFonts w:hint="eastAsia" w:ascii="Times New Roman" w:hAnsi="Times New Roman" w:eastAsia="宋体" w:cs="Times New Roman"/>
          <w:color w:val="auto"/>
          <w:szCs w:val="24"/>
        </w:rPr>
        <w:t xml:space="preserve">                                       </w:t>
      </w:r>
      <w:r>
        <w:rPr>
          <w:rFonts w:ascii="Times New Roman" w:hAnsi="Times New Roman" w:eastAsia="宋体" w:cs="Times New Roman"/>
          <w:color w:val="auto"/>
          <w:szCs w:val="24"/>
        </w:rPr>
        <w:t xml:space="preserve">  </w:t>
      </w:r>
      <w:r>
        <w:rPr>
          <w:rFonts w:hint="eastAsia" w:ascii="Times New Roman" w:hAnsi="Times New Roman" w:eastAsia="宋体" w:cs="Times New Roman"/>
          <w:color w:val="auto"/>
          <w:szCs w:val="24"/>
        </w:rPr>
        <w:t>年</w:t>
      </w:r>
      <w:r>
        <w:rPr>
          <w:rFonts w:ascii="Times New Roman" w:hAnsi="Times New Roman" w:eastAsia="宋体" w:cs="Times New Roman"/>
          <w:color w:val="auto"/>
          <w:szCs w:val="24"/>
        </w:rPr>
        <w:t xml:space="preserve">  </w:t>
      </w:r>
      <w:r>
        <w:rPr>
          <w:rFonts w:hint="eastAsia" w:ascii="Times New Roman" w:hAnsi="Times New Roman" w:eastAsia="宋体" w:cs="Times New Roman"/>
          <w:color w:val="auto"/>
          <w:szCs w:val="24"/>
        </w:rPr>
        <w:t>月</w:t>
      </w:r>
      <w:r>
        <w:rPr>
          <w:rFonts w:ascii="Times New Roman" w:hAnsi="Times New Roman" w:eastAsia="宋体" w:cs="Times New Roman"/>
          <w:color w:val="auto"/>
          <w:szCs w:val="24"/>
        </w:rPr>
        <w:t xml:space="preserve">  </w:t>
      </w:r>
      <w:r>
        <w:rPr>
          <w:rFonts w:hint="eastAsia" w:ascii="Times New Roman" w:hAnsi="Times New Roman" w:eastAsia="宋体" w:cs="Times New Roman"/>
          <w:color w:val="auto"/>
          <w:szCs w:val="24"/>
        </w:rPr>
        <w:t>日</w:t>
      </w:r>
    </w:p>
    <w:p>
      <w:pPr>
        <w:rPr>
          <w:rFonts w:ascii="Times New Roman" w:hAnsi="Times New Roman" w:eastAsia="宋体" w:cs="Times New Roman"/>
          <w:color w:val="auto"/>
          <w:szCs w:val="24"/>
        </w:rPr>
      </w:pPr>
    </w:p>
    <w:p>
      <w:pPr>
        <w:snapToGrid w:val="0"/>
        <w:spacing w:before="50" w:after="50"/>
        <w:rPr>
          <w:rFonts w:ascii="宋体" w:hAnsi="宋体" w:eastAsia="宋体" w:cs="Times New Roman"/>
          <w:color w:val="auto"/>
          <w:szCs w:val="21"/>
        </w:rPr>
      </w:pPr>
      <w:r>
        <w:rPr>
          <w:rFonts w:hint="eastAsia" w:ascii="宋体" w:hAnsi="宋体" w:eastAsia="宋体" w:cs="Times New Roman"/>
          <w:color w:val="auto"/>
          <w:szCs w:val="21"/>
        </w:rPr>
        <w:t>2.</w:t>
      </w:r>
      <w:r>
        <w:rPr>
          <w:rFonts w:hint="eastAsia" w:ascii="宋体" w:hAnsi="宋体" w:eastAsia="宋体" w:cs="Times New Roman"/>
          <w:b/>
          <w:bCs/>
          <w:color w:val="auto"/>
          <w:szCs w:val="21"/>
        </w:rPr>
        <w:t xml:space="preserve"> 报价文件目录</w:t>
      </w:r>
    </w:p>
    <w:p>
      <w:pPr>
        <w:spacing w:line="360" w:lineRule="auto"/>
        <w:rPr>
          <w:rFonts w:ascii="Times New Roman" w:hAnsi="Times New Roman" w:eastAsia="宋体" w:cs="Times New Roman"/>
          <w:color w:val="auto"/>
          <w:szCs w:val="21"/>
        </w:rPr>
      </w:pP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开标一览表；</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投标报价明细表</w:t>
      </w:r>
      <w:r>
        <w:rPr>
          <w:rFonts w:ascii="Times New Roman" w:hAnsi="Times New Roman" w:eastAsia="宋体" w:cs="Times New Roman"/>
          <w:color w:val="auto"/>
          <w:szCs w:val="21"/>
        </w:rPr>
        <w:t>；</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中小企业声明函（如有）；</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（4</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供应商针对报价需要说明的其他文件和说明</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rPr>
        <w:t>格式自拟</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w:t>
      </w:r>
    </w:p>
    <w:p>
      <w:pPr>
        <w:rPr>
          <w:rFonts w:ascii="Times New Roman" w:hAnsi="Times New Roman" w:eastAsia="宋体" w:cs="Times New Roman"/>
          <w:color w:val="auto"/>
          <w:szCs w:val="24"/>
        </w:rPr>
      </w:pPr>
    </w:p>
    <w:p>
      <w:pPr>
        <w:snapToGrid w:val="0"/>
        <w:spacing w:before="120" w:beforeLines="50" w:after="50"/>
        <w:rPr>
          <w:rFonts w:ascii="宋体" w:hAnsi="宋体" w:eastAsia="宋体" w:cs="Times New Roman"/>
          <w:color w:val="auto"/>
          <w:szCs w:val="21"/>
        </w:rPr>
      </w:pPr>
      <w:r>
        <w:rPr>
          <w:rFonts w:ascii="宋体" w:hAnsi="宋体" w:eastAsia="宋体" w:cs="Times New Roman"/>
          <w:color w:val="auto"/>
          <w:szCs w:val="21"/>
        </w:rPr>
        <w:br w:type="page"/>
      </w:r>
      <w:r>
        <w:rPr>
          <w:rFonts w:hint="eastAsia" w:ascii="宋体" w:hAnsi="宋体" w:eastAsia="宋体" w:cs="Times New Roman"/>
          <w:color w:val="auto"/>
          <w:szCs w:val="21"/>
        </w:rPr>
        <w:t>2.报价文件封面格式：</w:t>
      </w:r>
      <w:r>
        <w:rPr>
          <w:rFonts w:ascii="宋体" w:hAnsi="宋体" w:eastAsia="宋体" w:cs="Times New Roman"/>
          <w:color w:val="auto"/>
          <w:szCs w:val="21"/>
        </w:rPr>
        <w:t xml:space="preserve"> </w:t>
      </w:r>
    </w:p>
    <w:p>
      <w:pPr>
        <w:snapToGrid w:val="0"/>
        <w:spacing w:before="120" w:beforeLines="50" w:after="50"/>
        <w:rPr>
          <w:rFonts w:ascii="宋体" w:hAnsi="宋体" w:eastAsia="宋体" w:cs="Times New Roman"/>
          <w:b/>
          <w:bCs/>
          <w:color w:val="auto"/>
          <w:szCs w:val="21"/>
        </w:rPr>
      </w:pPr>
      <w:r>
        <w:rPr>
          <w:rFonts w:ascii="宋体" w:hAnsi="宋体" w:eastAsia="宋体" w:cs="Times New Roman"/>
          <w:color w:val="auto"/>
          <w:szCs w:val="21"/>
        </w:rPr>
        <w:t xml:space="preserve">                                                    </w:t>
      </w:r>
      <w:r>
        <w:rPr>
          <w:rFonts w:hint="eastAsia" w:ascii="宋体" w:hAnsi="宋体" w:eastAsia="宋体" w:cs="Times New Roman"/>
          <w:b/>
          <w:bCs/>
          <w:color w:val="auto"/>
          <w:szCs w:val="21"/>
        </w:rPr>
        <w:t>正本</w:t>
      </w:r>
      <w:r>
        <w:rPr>
          <w:rFonts w:ascii="宋体" w:hAnsi="宋体" w:eastAsia="宋体" w:cs="Times New Roman"/>
          <w:b/>
          <w:bCs/>
          <w:color w:val="auto"/>
          <w:szCs w:val="21"/>
        </w:rPr>
        <w:t>/</w:t>
      </w:r>
      <w:r>
        <w:rPr>
          <w:rFonts w:hint="eastAsia" w:ascii="宋体" w:hAnsi="宋体" w:eastAsia="宋体" w:cs="Times New Roman"/>
          <w:b/>
          <w:bCs/>
          <w:color w:val="auto"/>
          <w:szCs w:val="21"/>
        </w:rPr>
        <w:t>或副本</w:t>
      </w:r>
    </w:p>
    <w:p>
      <w:pPr>
        <w:snapToGrid w:val="0"/>
        <w:spacing w:before="120" w:beforeLines="50" w:after="50"/>
        <w:rPr>
          <w:rFonts w:ascii="宋体" w:hAnsi="宋体" w:eastAsia="宋体" w:cs="Times New Roman"/>
          <w:color w:val="auto"/>
          <w:szCs w:val="21"/>
        </w:rPr>
      </w:pPr>
    </w:p>
    <w:p>
      <w:pPr>
        <w:snapToGrid w:val="0"/>
        <w:spacing w:before="120" w:beforeLines="50" w:after="50"/>
        <w:jc w:val="center"/>
        <w:rPr>
          <w:rFonts w:ascii="宋体" w:hAnsi="宋体" w:eastAsia="宋体" w:cs="Times New Roman"/>
          <w:bCs/>
          <w:color w:val="auto"/>
          <w:szCs w:val="21"/>
        </w:rPr>
      </w:pPr>
      <w:r>
        <w:rPr>
          <w:rFonts w:hint="eastAsia" w:ascii="宋体" w:hAnsi="宋体" w:eastAsia="宋体" w:cs="Times New Roman"/>
          <w:bCs/>
          <w:color w:val="auto"/>
          <w:szCs w:val="21"/>
        </w:rPr>
        <w:t>报价</w:t>
      </w:r>
      <w:r>
        <w:rPr>
          <w:rFonts w:ascii="宋体" w:hAnsi="宋体" w:eastAsia="宋体" w:cs="Times New Roman"/>
          <w:bCs/>
          <w:color w:val="auto"/>
          <w:szCs w:val="21"/>
        </w:rPr>
        <w:t xml:space="preserve"> </w:t>
      </w:r>
      <w:r>
        <w:rPr>
          <w:rFonts w:hint="eastAsia" w:ascii="宋体" w:hAnsi="宋体" w:eastAsia="宋体" w:cs="Times New Roman"/>
          <w:bCs/>
          <w:color w:val="auto"/>
          <w:szCs w:val="21"/>
        </w:rPr>
        <w:t>文</w:t>
      </w:r>
      <w:r>
        <w:rPr>
          <w:rFonts w:ascii="宋体" w:hAnsi="宋体" w:eastAsia="宋体" w:cs="Times New Roman"/>
          <w:bCs/>
          <w:color w:val="auto"/>
          <w:szCs w:val="21"/>
        </w:rPr>
        <w:t xml:space="preserve"> </w:t>
      </w:r>
      <w:r>
        <w:rPr>
          <w:rFonts w:hint="eastAsia" w:ascii="宋体" w:hAnsi="宋体" w:eastAsia="宋体" w:cs="Times New Roman"/>
          <w:bCs/>
          <w:color w:val="auto"/>
          <w:szCs w:val="21"/>
        </w:rPr>
        <w:t>件</w:t>
      </w:r>
    </w:p>
    <w:p>
      <w:pPr>
        <w:snapToGrid w:val="0"/>
        <w:spacing w:before="120" w:beforeLines="50" w:after="50"/>
        <w:rPr>
          <w:rFonts w:ascii="宋体" w:hAnsi="宋体" w:eastAsia="宋体" w:cs="Times New Roman"/>
          <w:bCs/>
          <w:color w:val="auto"/>
          <w:szCs w:val="21"/>
        </w:rPr>
      </w:pPr>
    </w:p>
    <w:p>
      <w:pPr>
        <w:snapToGrid w:val="0"/>
        <w:spacing w:before="120" w:beforeLines="50" w:after="50"/>
        <w:ind w:firstLine="504" w:firstLineChars="240"/>
        <w:rPr>
          <w:rFonts w:ascii="宋体" w:hAnsi="宋体" w:eastAsia="宋体" w:cs="Times New Roman"/>
          <w:bCs/>
          <w:color w:val="auto"/>
          <w:szCs w:val="21"/>
        </w:rPr>
      </w:pPr>
      <w:r>
        <w:rPr>
          <w:rFonts w:hint="eastAsia" w:ascii="宋体" w:hAnsi="宋体" w:eastAsia="宋体" w:cs="Times New Roman"/>
          <w:bCs/>
          <w:color w:val="auto"/>
          <w:szCs w:val="21"/>
        </w:rPr>
        <w:t>项目名称：海南省博物馆进口高规格展柜购买项目</w:t>
      </w:r>
    </w:p>
    <w:p>
      <w:pPr>
        <w:snapToGrid w:val="0"/>
        <w:spacing w:before="120" w:beforeLines="50" w:after="50"/>
        <w:ind w:firstLine="504" w:firstLineChars="240"/>
        <w:rPr>
          <w:rFonts w:ascii="宋体" w:hAnsi="宋体" w:eastAsia="宋体" w:cs="Times New Roman"/>
          <w:bCs/>
          <w:color w:val="auto"/>
          <w:szCs w:val="21"/>
        </w:rPr>
      </w:pPr>
      <w:r>
        <w:rPr>
          <w:rFonts w:hint="eastAsia" w:ascii="宋体" w:hAnsi="宋体" w:eastAsia="宋体" w:cs="Times New Roman"/>
          <w:bCs/>
          <w:color w:val="auto"/>
          <w:szCs w:val="21"/>
        </w:rPr>
        <w:t>项目编号：</w:t>
      </w:r>
      <w:r>
        <w:rPr>
          <w:rFonts w:ascii="宋体" w:hAnsi="宋体" w:eastAsia="宋体" w:cs="Times New Roman"/>
          <w:bCs/>
          <w:color w:val="auto"/>
          <w:szCs w:val="21"/>
        </w:rPr>
        <w:t xml:space="preserve"> </w:t>
      </w:r>
    </w:p>
    <w:p>
      <w:pPr>
        <w:snapToGrid w:val="0"/>
        <w:spacing w:before="120" w:beforeLines="50" w:after="50"/>
        <w:ind w:firstLine="525" w:firstLineChars="250"/>
        <w:rPr>
          <w:rFonts w:ascii="宋体" w:hAnsi="宋体" w:eastAsia="宋体" w:cs="Times New Roman"/>
          <w:bCs/>
          <w:color w:val="auto"/>
          <w:szCs w:val="21"/>
        </w:rPr>
      </w:pPr>
    </w:p>
    <w:p>
      <w:pPr>
        <w:snapToGrid w:val="0"/>
        <w:spacing w:before="120" w:beforeLines="50" w:after="50"/>
        <w:ind w:firstLine="525" w:firstLineChars="250"/>
        <w:rPr>
          <w:rFonts w:ascii="宋体" w:hAnsi="宋体" w:eastAsia="宋体" w:cs="Times New Roman"/>
          <w:bCs/>
          <w:color w:val="auto"/>
          <w:szCs w:val="21"/>
        </w:rPr>
      </w:pPr>
    </w:p>
    <w:p>
      <w:pPr>
        <w:snapToGrid w:val="0"/>
        <w:spacing w:before="120" w:beforeLines="50" w:after="50"/>
        <w:ind w:firstLine="504" w:firstLineChars="240"/>
        <w:rPr>
          <w:rFonts w:ascii="宋体" w:hAnsi="宋体" w:eastAsia="宋体" w:cs="Times New Roman"/>
          <w:bCs/>
          <w:color w:val="auto"/>
          <w:szCs w:val="21"/>
        </w:rPr>
      </w:pPr>
      <w:r>
        <w:rPr>
          <w:rFonts w:hint="eastAsia" w:ascii="宋体" w:hAnsi="宋体" w:eastAsia="宋体" w:cs="Times New Roman"/>
          <w:bCs/>
          <w:color w:val="auto"/>
          <w:szCs w:val="21"/>
        </w:rPr>
        <w:t>供应商名称：</w:t>
      </w:r>
    </w:p>
    <w:p>
      <w:pPr>
        <w:snapToGrid w:val="0"/>
        <w:spacing w:before="50" w:after="50"/>
        <w:ind w:firstLine="504" w:firstLineChars="240"/>
        <w:rPr>
          <w:rFonts w:ascii="宋体" w:hAnsi="宋体" w:eastAsia="宋体" w:cs="Times New Roman"/>
          <w:bCs/>
          <w:color w:val="auto"/>
          <w:szCs w:val="21"/>
        </w:rPr>
      </w:pPr>
      <w:r>
        <w:rPr>
          <w:rFonts w:hint="eastAsia" w:ascii="宋体" w:hAnsi="宋体" w:eastAsia="宋体" w:cs="Times New Roman"/>
          <w:bCs/>
          <w:color w:val="auto"/>
          <w:szCs w:val="21"/>
        </w:rPr>
        <w:t>供应商地址：</w:t>
      </w:r>
    </w:p>
    <w:p>
      <w:pPr>
        <w:snapToGrid w:val="0"/>
        <w:spacing w:before="295" w:after="295"/>
        <w:jc w:val="center"/>
        <w:rPr>
          <w:rFonts w:ascii="宋体" w:hAnsi="宋体" w:eastAsia="宋体" w:cs="Times New Roman"/>
          <w:color w:val="auto"/>
          <w:szCs w:val="21"/>
        </w:rPr>
      </w:pPr>
      <w:r>
        <w:rPr>
          <w:rFonts w:hint="eastAsia" w:ascii="宋体" w:hAnsi="宋体" w:eastAsia="宋体" w:cs="Times New Roman"/>
          <w:color w:val="auto"/>
          <w:sz w:val="24"/>
          <w:szCs w:val="21"/>
        </w:rPr>
        <w:t xml:space="preserve">                                             年</w:t>
      </w:r>
      <w:r>
        <w:rPr>
          <w:rFonts w:ascii="宋体" w:hAnsi="宋体" w:eastAsia="宋体" w:cs="Times New Roman"/>
          <w:color w:val="auto"/>
          <w:sz w:val="24"/>
          <w:szCs w:val="21"/>
        </w:rPr>
        <w:t xml:space="preserve">  </w:t>
      </w:r>
      <w:r>
        <w:rPr>
          <w:rFonts w:hint="eastAsia" w:ascii="宋体" w:hAnsi="宋体" w:eastAsia="宋体" w:cs="Times New Roman"/>
          <w:color w:val="auto"/>
          <w:sz w:val="24"/>
          <w:szCs w:val="21"/>
        </w:rPr>
        <w:t>月</w:t>
      </w:r>
      <w:r>
        <w:rPr>
          <w:rFonts w:ascii="宋体" w:hAnsi="宋体" w:eastAsia="宋体" w:cs="Times New Roman"/>
          <w:color w:val="auto"/>
          <w:sz w:val="24"/>
          <w:szCs w:val="21"/>
        </w:rPr>
        <w:t xml:space="preserve">  </w:t>
      </w:r>
      <w:r>
        <w:rPr>
          <w:rFonts w:hint="eastAsia" w:ascii="宋体" w:hAnsi="宋体" w:eastAsia="宋体" w:cs="Times New Roman"/>
          <w:color w:val="auto"/>
          <w:sz w:val="24"/>
          <w:szCs w:val="21"/>
        </w:rPr>
        <w:t>日</w:t>
      </w:r>
    </w:p>
    <w:p>
      <w:pPr>
        <w:snapToGrid w:val="0"/>
        <w:spacing w:before="120" w:beforeLines="50" w:after="50"/>
        <w:rPr>
          <w:rFonts w:ascii="宋体" w:hAnsi="宋体" w:eastAsia="宋体" w:cs="Times New Roman"/>
          <w:color w:val="auto"/>
          <w:szCs w:val="21"/>
        </w:rPr>
      </w:pPr>
      <w:r>
        <w:rPr>
          <w:rFonts w:ascii="宋体" w:hAnsi="宋体" w:eastAsia="宋体" w:cs="Times New Roman"/>
          <w:color w:val="auto"/>
          <w:szCs w:val="21"/>
        </w:rPr>
        <w:br w:type="page"/>
      </w:r>
      <w:r>
        <w:rPr>
          <w:rFonts w:hint="eastAsia" w:ascii="宋体" w:hAnsi="宋体" w:eastAsia="宋体" w:cs="Times New Roman"/>
          <w:color w:val="auto"/>
          <w:szCs w:val="21"/>
        </w:rPr>
        <w:t>3. 开标一览表格式：</w:t>
      </w:r>
    </w:p>
    <w:p>
      <w:pPr>
        <w:snapToGrid w:val="0"/>
        <w:spacing w:before="50" w:after="50"/>
        <w:rPr>
          <w:rFonts w:ascii="宋体" w:hAnsi="宋体" w:eastAsia="宋体" w:cs="Times New Roman"/>
          <w:color w:val="auto"/>
          <w:szCs w:val="21"/>
          <w:u w:val="single"/>
        </w:rPr>
      </w:pPr>
    </w:p>
    <w:p>
      <w:pPr>
        <w:snapToGrid w:val="0"/>
        <w:spacing w:before="50" w:after="50"/>
        <w:jc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开标一览表</w:t>
      </w:r>
    </w:p>
    <w:p>
      <w:pPr>
        <w:snapToGrid w:val="0"/>
        <w:spacing w:before="50" w:after="50"/>
        <w:jc w:val="center"/>
        <w:rPr>
          <w:rFonts w:ascii="宋体" w:hAnsi="宋体" w:eastAsia="宋体" w:cs="Times New Roman"/>
          <w:b/>
          <w:color w:val="auto"/>
          <w:szCs w:val="21"/>
        </w:rPr>
      </w:pPr>
    </w:p>
    <w:p>
      <w:pPr>
        <w:snapToGrid w:val="0"/>
        <w:spacing w:before="50" w:after="50"/>
        <w:rPr>
          <w:rFonts w:ascii="宋体" w:hAnsi="宋体" w:eastAsia="宋体" w:cs="Times New Roman"/>
          <w:color w:val="auto"/>
          <w:szCs w:val="21"/>
        </w:rPr>
      </w:pPr>
      <w:r>
        <w:rPr>
          <w:rFonts w:hint="eastAsia" w:ascii="宋体" w:hAnsi="宋体" w:eastAsia="宋体" w:cs="Times New Roman"/>
          <w:color w:val="auto"/>
          <w:szCs w:val="21"/>
        </w:rPr>
        <w:t>招标编号：</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 xml:space="preserve">             </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供应商名称：</w:t>
      </w:r>
      <w:r>
        <w:rPr>
          <w:rFonts w:ascii="宋体" w:hAnsi="宋体" w:eastAsia="宋体" w:cs="Times New Roman"/>
          <w:color w:val="auto"/>
          <w:szCs w:val="21"/>
          <w:u w:val="single"/>
        </w:rPr>
        <w:t xml:space="preserve">                    </w:t>
      </w:r>
      <w:r>
        <w:rPr>
          <w:rFonts w:hint="eastAsia" w:ascii="宋体" w:hAnsi="宋体" w:eastAsia="宋体" w:cs="Times New Roman"/>
          <w:color w:val="auto"/>
          <w:szCs w:val="21"/>
        </w:rPr>
        <w:t xml:space="preserve">  单位：元</w:t>
      </w:r>
      <w:r>
        <w:rPr>
          <w:rFonts w:ascii="宋体" w:hAnsi="宋体" w:eastAsia="宋体" w:cs="Times New Roman"/>
          <w:color w:val="auto"/>
          <w:szCs w:val="21"/>
        </w:rPr>
        <w:t xml:space="preserve"> </w:t>
      </w:r>
    </w:p>
    <w:tbl>
      <w:tblPr>
        <w:tblStyle w:val="31"/>
        <w:tblW w:w="85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884"/>
        <w:gridCol w:w="428"/>
        <w:gridCol w:w="976"/>
        <w:gridCol w:w="1327"/>
        <w:gridCol w:w="1497"/>
        <w:gridCol w:w="1586"/>
        <w:gridCol w:w="1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b/>
                <w:color w:val="auto"/>
                <w:szCs w:val="21"/>
              </w:rPr>
            </w:pPr>
            <w:r>
              <w:rPr>
                <w:rFonts w:hint="eastAsia" w:ascii="宋体" w:hAnsi="宋体" w:eastAsia="宋体" w:cs="Times New Roman"/>
                <w:b/>
                <w:color w:val="auto"/>
                <w:szCs w:val="21"/>
              </w:rPr>
              <w:t>子包</w:t>
            </w:r>
          </w:p>
        </w:tc>
        <w:tc>
          <w:tcPr>
            <w:tcW w:w="131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b/>
                <w:color w:val="auto"/>
                <w:szCs w:val="21"/>
              </w:rPr>
            </w:pPr>
            <w:r>
              <w:rPr>
                <w:rFonts w:hint="eastAsia" w:ascii="宋体" w:hAnsi="宋体" w:eastAsia="宋体" w:cs="Times New Roman"/>
                <w:b/>
                <w:color w:val="auto"/>
                <w:szCs w:val="21"/>
              </w:rPr>
              <w:t>货物名称</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b/>
                <w:color w:val="auto"/>
                <w:szCs w:val="21"/>
              </w:rPr>
            </w:pPr>
            <w:r>
              <w:rPr>
                <w:rFonts w:hint="eastAsia" w:ascii="宋体" w:hAnsi="宋体" w:eastAsia="宋体" w:cs="Times New Roman"/>
                <w:b/>
                <w:color w:val="auto"/>
                <w:szCs w:val="21"/>
              </w:rPr>
              <w:t>数量</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b/>
                <w:color w:val="auto"/>
                <w:szCs w:val="21"/>
              </w:rPr>
            </w:pPr>
            <w:r>
              <w:rPr>
                <w:rFonts w:hint="eastAsia" w:ascii="宋体" w:hAnsi="宋体" w:eastAsia="宋体" w:cs="Times New Roman"/>
                <w:b/>
                <w:color w:val="auto"/>
                <w:szCs w:val="21"/>
              </w:rPr>
              <w:t>投标单价(元/套)</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b/>
                <w:color w:val="auto"/>
                <w:szCs w:val="21"/>
              </w:rPr>
            </w:pPr>
            <w:r>
              <w:rPr>
                <w:rFonts w:hint="eastAsia" w:ascii="宋体" w:hAnsi="宋体" w:eastAsia="宋体" w:cs="Times New Roman"/>
                <w:b/>
                <w:color w:val="auto"/>
                <w:szCs w:val="21"/>
              </w:rPr>
              <w:t>投标报价（元）</w:t>
            </w: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b/>
                <w:color w:val="auto"/>
                <w:szCs w:val="21"/>
              </w:rPr>
            </w:pPr>
            <w:r>
              <w:rPr>
                <w:rFonts w:hint="eastAsia" w:ascii="宋体" w:hAnsi="宋体" w:eastAsia="宋体" w:cs="Times New Roman"/>
                <w:b/>
                <w:color w:val="auto"/>
                <w:szCs w:val="21"/>
              </w:rPr>
              <w:t>交货时间</w:t>
            </w:r>
          </w:p>
        </w:tc>
        <w:tc>
          <w:tcPr>
            <w:tcW w:w="10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b/>
                <w:color w:val="auto"/>
                <w:szCs w:val="21"/>
              </w:rPr>
            </w:pPr>
            <w:r>
              <w:rPr>
                <w:rFonts w:hint="eastAsia" w:ascii="宋体" w:hAnsi="宋体" w:eastAsia="宋体" w:cs="Times New Roman"/>
                <w:b/>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766"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eastAsia="宋体" w:cs="Times New Roman"/>
                <w:color w:val="auto"/>
                <w:szCs w:val="21"/>
              </w:rPr>
            </w:pPr>
            <w:r>
              <w:rPr>
                <w:rFonts w:hint="eastAsia" w:ascii="宋体" w:hAnsi="宋体" w:eastAsia="宋体" w:cs="Times New Roman"/>
                <w:color w:val="auto"/>
                <w:szCs w:val="21"/>
              </w:rPr>
              <w:t>1</w:t>
            </w:r>
          </w:p>
        </w:tc>
        <w:tc>
          <w:tcPr>
            <w:tcW w:w="131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平头高柜</w:t>
            </w:r>
          </w:p>
        </w:tc>
        <w:tc>
          <w:tcPr>
            <w:tcW w:w="9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Cs/>
                <w:color w:val="auto"/>
                <w:szCs w:val="21"/>
              </w:rPr>
            </w:pPr>
            <w:r>
              <w:rPr>
                <w:rFonts w:ascii="宋体" w:hAnsi="宋体" w:eastAsia="宋体" w:cs="Times New Roman"/>
                <w:bCs/>
                <w:color w:val="auto"/>
                <w:szCs w:val="21"/>
              </w:rPr>
              <w:t>3</w:t>
            </w:r>
            <w:r>
              <w:rPr>
                <w:rFonts w:hint="eastAsia" w:ascii="宋体" w:hAnsi="宋体" w:eastAsia="宋体" w:cs="Times New Roman"/>
                <w:bCs/>
                <w:color w:val="auto"/>
                <w:szCs w:val="21"/>
              </w:rPr>
              <w:t>套</w:t>
            </w: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Cs/>
                <w:color w:val="auto"/>
                <w:szCs w:val="21"/>
              </w:rPr>
            </w:pPr>
          </w:p>
        </w:tc>
        <w:tc>
          <w:tcPr>
            <w:tcW w:w="1497" w:type="dxa"/>
            <w:tcBorders>
              <w:top w:val="single" w:color="auto" w:sz="4" w:space="0"/>
              <w:left w:val="single" w:color="auto" w:sz="4" w:space="0"/>
              <w:right w:val="single" w:color="auto" w:sz="4" w:space="0"/>
            </w:tcBorders>
            <w:vAlign w:val="center"/>
          </w:tcPr>
          <w:p>
            <w:pPr>
              <w:snapToGrid w:val="0"/>
              <w:spacing w:before="50" w:after="50"/>
              <w:rPr>
                <w:rFonts w:ascii="宋体" w:hAnsi="宋体" w:eastAsia="宋体" w:cs="Times New Roman"/>
                <w:color w:val="auto"/>
                <w:szCs w:val="21"/>
              </w:rPr>
            </w:pPr>
          </w:p>
        </w:tc>
        <w:tc>
          <w:tcPr>
            <w:tcW w:w="1586" w:type="dxa"/>
            <w:vMerge w:val="restart"/>
            <w:tcBorders>
              <w:top w:val="single" w:color="auto" w:sz="4" w:space="0"/>
              <w:left w:val="single" w:color="auto" w:sz="4" w:space="0"/>
              <w:right w:val="single" w:color="auto" w:sz="4" w:space="0"/>
            </w:tcBorders>
            <w:vAlign w:val="center"/>
          </w:tcPr>
          <w:p>
            <w:pPr>
              <w:snapToGrid w:val="0"/>
              <w:spacing w:before="50" w:after="50"/>
              <w:rPr>
                <w:rFonts w:ascii="宋体" w:hAnsi="宋体" w:eastAsia="宋体" w:cs="Times New Roman"/>
                <w:color w:val="auto"/>
                <w:szCs w:val="21"/>
              </w:rPr>
            </w:pPr>
          </w:p>
        </w:tc>
        <w:tc>
          <w:tcPr>
            <w:tcW w:w="1045" w:type="dxa"/>
            <w:tcBorders>
              <w:top w:val="single" w:color="auto" w:sz="4" w:space="0"/>
              <w:left w:val="single" w:color="auto" w:sz="4" w:space="0"/>
              <w:right w:val="single" w:color="auto" w:sz="4" w:space="0"/>
            </w:tcBorders>
            <w:vAlign w:val="center"/>
          </w:tcPr>
          <w:p>
            <w:pPr>
              <w:snapToGrid w:val="0"/>
              <w:spacing w:before="50" w:after="50"/>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766" w:type="dxa"/>
            <w:vMerge w:val="continue"/>
            <w:tcBorders>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color w:val="auto"/>
                <w:szCs w:val="21"/>
              </w:rPr>
            </w:pPr>
          </w:p>
        </w:tc>
        <w:tc>
          <w:tcPr>
            <w:tcW w:w="131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Cs/>
                <w:color w:val="auto"/>
                <w:szCs w:val="21"/>
              </w:rPr>
            </w:pPr>
            <w:r>
              <w:rPr>
                <w:rFonts w:hint="eastAsia" w:ascii="宋体" w:hAnsi="宋体" w:eastAsia="宋体" w:cs="Times New Roman"/>
                <w:bCs/>
                <w:color w:val="auto"/>
                <w:szCs w:val="21"/>
              </w:rPr>
              <w:t>独立柜</w:t>
            </w:r>
          </w:p>
        </w:tc>
        <w:tc>
          <w:tcPr>
            <w:tcW w:w="9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Cs/>
                <w:color w:val="auto"/>
                <w:szCs w:val="21"/>
              </w:rPr>
            </w:pPr>
            <w:r>
              <w:rPr>
                <w:rFonts w:ascii="宋体" w:hAnsi="宋体" w:eastAsia="宋体" w:cs="Times New Roman"/>
                <w:bCs/>
                <w:color w:val="auto"/>
                <w:szCs w:val="21"/>
              </w:rPr>
              <w:t>3</w:t>
            </w:r>
            <w:r>
              <w:rPr>
                <w:rFonts w:hint="eastAsia" w:ascii="宋体" w:hAnsi="宋体" w:eastAsia="宋体" w:cs="Times New Roman"/>
                <w:bCs/>
                <w:color w:val="auto"/>
                <w:szCs w:val="21"/>
              </w:rPr>
              <w:t>套</w:t>
            </w: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Cs/>
                <w:color w:val="auto"/>
                <w:szCs w:val="21"/>
              </w:rPr>
            </w:pPr>
          </w:p>
        </w:tc>
        <w:tc>
          <w:tcPr>
            <w:tcW w:w="1497" w:type="dxa"/>
            <w:tcBorders>
              <w:top w:val="single" w:color="auto" w:sz="4" w:space="0"/>
              <w:left w:val="single" w:color="auto" w:sz="4" w:space="0"/>
              <w:right w:val="single" w:color="auto" w:sz="4" w:space="0"/>
            </w:tcBorders>
            <w:vAlign w:val="center"/>
          </w:tcPr>
          <w:p>
            <w:pPr>
              <w:snapToGrid w:val="0"/>
              <w:spacing w:before="50" w:after="50"/>
              <w:rPr>
                <w:rFonts w:ascii="宋体" w:hAnsi="宋体" w:eastAsia="宋体" w:cs="Times New Roman"/>
                <w:color w:val="auto"/>
                <w:szCs w:val="21"/>
              </w:rPr>
            </w:pPr>
          </w:p>
        </w:tc>
        <w:tc>
          <w:tcPr>
            <w:tcW w:w="1586" w:type="dxa"/>
            <w:vMerge w:val="continue"/>
            <w:tcBorders>
              <w:left w:val="single" w:color="auto" w:sz="4" w:space="0"/>
              <w:right w:val="single" w:color="auto" w:sz="4" w:space="0"/>
            </w:tcBorders>
            <w:vAlign w:val="center"/>
          </w:tcPr>
          <w:p>
            <w:pPr>
              <w:snapToGrid w:val="0"/>
              <w:spacing w:before="50" w:after="50"/>
              <w:rPr>
                <w:rFonts w:ascii="宋体" w:hAnsi="宋体" w:eastAsia="宋体" w:cs="Times New Roman"/>
                <w:color w:val="auto"/>
                <w:szCs w:val="21"/>
              </w:rPr>
            </w:pPr>
          </w:p>
        </w:tc>
        <w:tc>
          <w:tcPr>
            <w:tcW w:w="1045" w:type="dxa"/>
            <w:tcBorders>
              <w:top w:val="single" w:color="auto" w:sz="4" w:space="0"/>
              <w:left w:val="single" w:color="auto" w:sz="4" w:space="0"/>
              <w:right w:val="single" w:color="auto" w:sz="4" w:space="0"/>
            </w:tcBorders>
            <w:vAlign w:val="center"/>
          </w:tcPr>
          <w:p>
            <w:pPr>
              <w:snapToGrid w:val="0"/>
              <w:spacing w:before="50" w:after="50"/>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509"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color w:val="auto"/>
                <w:szCs w:val="21"/>
                <w:u w:val="single"/>
              </w:rPr>
            </w:pPr>
            <w:r>
              <w:rPr>
                <w:rFonts w:hint="eastAsia" w:ascii="宋体" w:hAnsi="宋体" w:eastAsia="宋体" w:cs="Times New Roman"/>
                <w:color w:val="auto"/>
                <w:szCs w:val="21"/>
              </w:rPr>
              <w:t xml:space="preserve">投标总价大写： </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元整（小写：￥</w:t>
            </w:r>
            <w:r>
              <w:rPr>
                <w:rFonts w:ascii="宋体" w:hAnsi="宋体" w:eastAsia="宋体" w:cs="Times New Roman"/>
                <w:color w:val="auto"/>
                <w:szCs w:val="21"/>
                <w:u w:val="single"/>
              </w:rPr>
              <w:t xml:space="preserve">           </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 xml:space="preserve">）   </w:t>
            </w:r>
            <w:r>
              <w:rPr>
                <w:rFonts w:ascii="宋体" w:hAnsi="宋体" w:eastAsia="宋体" w:cs="Times New Roman"/>
                <w:color w:val="auto"/>
                <w:szCs w:val="21"/>
              </w:rPr>
              <w:t xml:space="preserve">                               </w:t>
            </w:r>
            <w:r>
              <w:rPr>
                <w:rFonts w:hint="eastAsia" w:ascii="宋体" w:hAnsi="宋体" w:eastAsia="宋体" w:cs="Times New Roman"/>
                <w:color w:val="auto"/>
                <w:szCs w:val="21"/>
              </w:rPr>
              <w:t xml:space="preserve">          </w:t>
            </w:r>
            <w:r>
              <w:rPr>
                <w:rFonts w:ascii="宋体" w:hAnsi="宋体" w:eastAsia="宋体" w:cs="Times New Roman"/>
                <w:color w:val="auto"/>
                <w:szCs w:val="21"/>
              </w:rPr>
              <w:t xml:space="preserve"> </w:t>
            </w:r>
            <w:r>
              <w:rPr>
                <w:rFonts w:hint="eastAsia" w:ascii="宋体" w:hAnsi="宋体" w:eastAsia="宋体" w:cs="Times New Roman"/>
                <w:color w:val="auto"/>
                <w:szCs w:val="21"/>
              </w:rPr>
              <w:t xml:space="preserve">                     </w:t>
            </w:r>
            <w:r>
              <w:rPr>
                <w:rFonts w:ascii="宋体" w:hAnsi="宋体" w:eastAsia="宋体" w:cs="Times New Roman"/>
                <w:color w:val="auto"/>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14" w:hRule="atLeast"/>
          <w:jc w:val="center"/>
        </w:trPr>
        <w:tc>
          <w:tcPr>
            <w:tcW w:w="165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color w:val="auto"/>
                <w:szCs w:val="21"/>
              </w:rPr>
            </w:pPr>
            <w:r>
              <w:rPr>
                <w:rFonts w:hint="eastAsia" w:ascii="宋体" w:hAnsi="宋体" w:eastAsia="宋体" w:cs="Times New Roman"/>
                <w:color w:val="auto"/>
                <w:szCs w:val="21"/>
              </w:rPr>
              <w:t>投标声明</w:t>
            </w:r>
          </w:p>
        </w:tc>
        <w:tc>
          <w:tcPr>
            <w:tcW w:w="6859"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color w:val="auto"/>
                <w:szCs w:val="21"/>
              </w:rPr>
            </w:pPr>
          </w:p>
        </w:tc>
      </w:tr>
    </w:tbl>
    <w:p>
      <w:pPr>
        <w:snapToGrid w:val="0"/>
        <w:spacing w:before="50" w:after="50"/>
        <w:jc w:val="left"/>
        <w:rPr>
          <w:rFonts w:ascii="宋体" w:hAnsi="宋体" w:eastAsia="宋体" w:cs="Times New Roman"/>
          <w:color w:val="auto"/>
          <w:szCs w:val="21"/>
        </w:rPr>
      </w:pPr>
      <w:r>
        <w:rPr>
          <w:rFonts w:hint="eastAsia" w:ascii="宋体" w:hAnsi="宋体" w:eastAsia="宋体" w:cs="Times New Roman"/>
          <w:color w:val="auto"/>
          <w:szCs w:val="21"/>
        </w:rPr>
        <w:t>注</w:t>
      </w:r>
      <w:r>
        <w:rPr>
          <w:rFonts w:ascii="宋体" w:hAnsi="宋体" w:eastAsia="宋体" w:cs="Times New Roman"/>
          <w:color w:val="auto"/>
          <w:szCs w:val="21"/>
        </w:rPr>
        <w:t>: 1</w:t>
      </w:r>
      <w:r>
        <w:rPr>
          <w:rFonts w:hint="eastAsia" w:ascii="宋体" w:hAnsi="宋体" w:eastAsia="宋体" w:cs="Times New Roman"/>
          <w:color w:val="auto"/>
          <w:szCs w:val="21"/>
        </w:rPr>
        <w:t>、报价一经涂改，应在涂改处加盖单位公章或者由法定代表人或授权委托人签字或盖章，否则其投标作无效标处理。</w:t>
      </w:r>
    </w:p>
    <w:p>
      <w:pPr>
        <w:snapToGrid w:val="0"/>
        <w:spacing w:before="50" w:after="50"/>
        <w:ind w:firstLine="420" w:firstLineChars="200"/>
        <w:jc w:val="left"/>
        <w:rPr>
          <w:rFonts w:ascii="宋体" w:hAnsi="宋体" w:eastAsia="宋体" w:cs="Times New Roman"/>
          <w:color w:val="auto"/>
          <w:szCs w:val="21"/>
        </w:rPr>
      </w:pPr>
      <w:r>
        <w:rPr>
          <w:rFonts w:ascii="宋体" w:hAnsi="宋体" w:eastAsia="宋体" w:cs="Times New Roman"/>
          <w:color w:val="auto"/>
          <w:szCs w:val="21"/>
        </w:rPr>
        <w:t>2</w:t>
      </w:r>
      <w:r>
        <w:rPr>
          <w:rFonts w:hint="eastAsia" w:ascii="宋体" w:hAnsi="宋体" w:eastAsia="宋体" w:cs="Times New Roman"/>
          <w:color w:val="auto"/>
          <w:szCs w:val="21"/>
        </w:rPr>
        <w:t>、凡需用专用耗材的专用设备类采购项目，应按采购文件规定的耗材量或按耗材的常规试用量提供报价。</w:t>
      </w:r>
    </w:p>
    <w:p>
      <w:pPr>
        <w:snapToGrid w:val="0"/>
        <w:spacing w:before="50" w:after="50"/>
        <w:ind w:firstLine="420" w:firstLineChars="200"/>
        <w:jc w:val="left"/>
        <w:rPr>
          <w:rFonts w:ascii="宋体" w:hAnsi="宋体" w:eastAsia="宋体" w:cs="Times New Roman"/>
          <w:color w:val="auto"/>
          <w:szCs w:val="21"/>
        </w:rPr>
      </w:pPr>
      <w:r>
        <w:rPr>
          <w:rFonts w:hint="eastAsia" w:ascii="宋体" w:hAnsi="宋体" w:eastAsia="宋体" w:cs="Times New Roman"/>
          <w:color w:val="auto"/>
          <w:szCs w:val="21"/>
        </w:rPr>
        <w:t>3、以上报价合计应与“投标设备报价明细表”中的“投标总价”相一致。</w:t>
      </w:r>
    </w:p>
    <w:p>
      <w:pPr>
        <w:snapToGrid w:val="0"/>
        <w:spacing w:before="50" w:after="50"/>
        <w:ind w:firstLine="420" w:firstLineChars="200"/>
        <w:rPr>
          <w:rFonts w:ascii="宋体" w:hAnsi="宋体" w:eastAsia="宋体" w:cs="Times New Roman"/>
          <w:color w:val="auto"/>
          <w:szCs w:val="21"/>
        </w:rPr>
      </w:pPr>
    </w:p>
    <w:p>
      <w:pPr>
        <w:snapToGrid w:val="0"/>
        <w:spacing w:before="50" w:after="50"/>
        <w:ind w:firstLine="420" w:firstLineChars="200"/>
        <w:rPr>
          <w:rFonts w:ascii="宋体" w:hAnsi="宋体" w:eastAsia="宋体" w:cs="Times New Roman"/>
          <w:color w:val="auto"/>
          <w:szCs w:val="21"/>
        </w:rPr>
      </w:pPr>
    </w:p>
    <w:p>
      <w:pPr>
        <w:snapToGrid w:val="0"/>
        <w:spacing w:before="50" w:after="50"/>
        <w:ind w:firstLine="420" w:firstLineChars="200"/>
        <w:rPr>
          <w:rFonts w:ascii="宋体" w:hAnsi="宋体" w:eastAsia="宋体" w:cs="Times New Roman"/>
          <w:color w:val="auto"/>
          <w:szCs w:val="21"/>
        </w:rPr>
      </w:pPr>
    </w:p>
    <w:p>
      <w:pPr>
        <w:snapToGrid w:val="0"/>
        <w:spacing w:before="50" w:after="50"/>
        <w:ind w:left="-21" w:leftChars="-72" w:right="-817" w:rightChars="-389" w:hanging="130" w:hangingChars="62"/>
        <w:rPr>
          <w:rFonts w:ascii="宋体" w:hAnsi="宋体" w:eastAsia="宋体" w:cs="Times New Roman"/>
          <w:color w:val="auto"/>
          <w:szCs w:val="21"/>
        </w:rPr>
      </w:pPr>
      <w:r>
        <w:rPr>
          <w:rFonts w:hint="eastAsia" w:ascii="宋体" w:hAnsi="宋体" w:eastAsia="宋体" w:cs="Times New Roman"/>
          <w:color w:val="auto"/>
          <w:szCs w:val="21"/>
        </w:rPr>
        <w:t>法定代表人或授权代表（签字或盖章）：</w:t>
      </w:r>
      <w:r>
        <w:rPr>
          <w:rFonts w:ascii="宋体" w:hAnsi="宋体" w:eastAsia="宋体" w:cs="Times New Roman"/>
          <w:color w:val="auto"/>
          <w:szCs w:val="21"/>
        </w:rPr>
        <w:t xml:space="preserve">                    </w:t>
      </w:r>
    </w:p>
    <w:p>
      <w:pPr>
        <w:snapToGrid w:val="0"/>
        <w:spacing w:before="50" w:after="50"/>
        <w:ind w:left="-21" w:leftChars="-72" w:right="-817" w:rightChars="-389" w:hanging="130" w:hangingChars="62"/>
        <w:rPr>
          <w:rFonts w:ascii="Times New Roman" w:hAnsi="Times New Roman" w:eastAsia="宋体" w:cs="Times New Roman"/>
          <w:color w:val="auto"/>
          <w:szCs w:val="21"/>
        </w:rPr>
      </w:pPr>
      <w:r>
        <w:rPr>
          <w:rFonts w:hint="eastAsia" w:ascii="宋体" w:hAnsi="宋体" w:eastAsia="宋体" w:cs="Times New Roman"/>
          <w:color w:val="auto"/>
          <w:szCs w:val="21"/>
        </w:rPr>
        <w:t>供应商名称（盖章）：</w:t>
      </w:r>
      <w:r>
        <w:rPr>
          <w:rFonts w:ascii="宋体" w:hAnsi="宋体" w:eastAsia="宋体" w:cs="Times New Roman"/>
          <w:color w:val="auto"/>
          <w:szCs w:val="21"/>
        </w:rPr>
        <w:t xml:space="preserve">                         </w:t>
      </w:r>
      <w:r>
        <w:rPr>
          <w:rFonts w:hint="eastAsia" w:ascii="宋体" w:hAnsi="宋体" w:eastAsia="宋体" w:cs="Times New Roman"/>
          <w:color w:val="auto"/>
          <w:szCs w:val="21"/>
        </w:rPr>
        <w:t xml:space="preserve">          </w:t>
      </w:r>
      <w:r>
        <w:rPr>
          <w:rFonts w:ascii="宋体" w:hAnsi="宋体" w:eastAsia="宋体" w:cs="Times New Roman"/>
          <w:color w:val="auto"/>
          <w:szCs w:val="21"/>
        </w:rPr>
        <w:t xml:space="preserve">  </w:t>
      </w:r>
      <w:r>
        <w:rPr>
          <w:rFonts w:hint="eastAsia" w:ascii="宋体" w:hAnsi="宋体" w:eastAsia="宋体" w:cs="Times New Roman"/>
          <w:color w:val="auto"/>
          <w:szCs w:val="21"/>
        </w:rPr>
        <w:t>日期：</w:t>
      </w:r>
      <w:r>
        <w:rPr>
          <w:rFonts w:ascii="宋体" w:hAnsi="宋体" w:eastAsia="宋体" w:cs="Times New Roman"/>
          <w:color w:val="auto"/>
          <w:szCs w:val="21"/>
        </w:rPr>
        <w:t xml:space="preserve">    </w:t>
      </w:r>
      <w:r>
        <w:rPr>
          <w:rFonts w:hint="eastAsia" w:ascii="宋体" w:hAnsi="宋体" w:eastAsia="宋体" w:cs="Times New Roman"/>
          <w:color w:val="auto"/>
          <w:szCs w:val="21"/>
        </w:rPr>
        <w:t>年</w:t>
      </w:r>
      <w:r>
        <w:rPr>
          <w:rFonts w:ascii="宋体" w:hAnsi="宋体" w:eastAsia="宋体" w:cs="Times New Roman"/>
          <w:color w:val="auto"/>
          <w:szCs w:val="21"/>
        </w:rPr>
        <w:t xml:space="preserve">   </w:t>
      </w:r>
      <w:r>
        <w:rPr>
          <w:rFonts w:hint="eastAsia" w:ascii="宋体" w:hAnsi="宋体" w:eastAsia="宋体" w:cs="Times New Roman"/>
          <w:color w:val="auto"/>
          <w:szCs w:val="21"/>
        </w:rPr>
        <w:t>月</w:t>
      </w:r>
      <w:r>
        <w:rPr>
          <w:rFonts w:ascii="宋体" w:hAnsi="宋体" w:eastAsia="宋体" w:cs="Times New Roman"/>
          <w:color w:val="auto"/>
          <w:szCs w:val="21"/>
        </w:rPr>
        <w:t xml:space="preserve">   </w:t>
      </w:r>
      <w:r>
        <w:rPr>
          <w:rFonts w:hint="eastAsia" w:ascii="宋体" w:hAnsi="宋体" w:eastAsia="宋体" w:cs="Times New Roman"/>
          <w:color w:val="auto"/>
          <w:szCs w:val="21"/>
        </w:rPr>
        <w:t>日</w:t>
      </w:r>
    </w:p>
    <w:p>
      <w:pPr>
        <w:snapToGrid w:val="0"/>
        <w:spacing w:before="295" w:after="295"/>
        <w:rPr>
          <w:rFonts w:ascii="宋体" w:hAnsi="宋体" w:eastAsia="宋体" w:cs="Times New Roman"/>
          <w:color w:val="auto"/>
          <w:szCs w:val="21"/>
        </w:rPr>
      </w:pPr>
    </w:p>
    <w:p>
      <w:pPr>
        <w:snapToGrid w:val="0"/>
        <w:spacing w:before="295" w:after="295"/>
        <w:rPr>
          <w:rFonts w:ascii="宋体" w:hAnsi="宋体" w:eastAsia="宋体" w:cs="Times New Roman"/>
          <w:color w:val="auto"/>
          <w:szCs w:val="21"/>
        </w:rPr>
      </w:pPr>
    </w:p>
    <w:p>
      <w:pPr>
        <w:snapToGrid w:val="0"/>
        <w:spacing w:before="295" w:after="295"/>
        <w:rPr>
          <w:rFonts w:ascii="宋体" w:hAnsi="宋体" w:eastAsia="宋体" w:cs="Times New Roman"/>
          <w:color w:val="auto"/>
          <w:szCs w:val="21"/>
        </w:rPr>
      </w:pPr>
    </w:p>
    <w:p>
      <w:pPr>
        <w:snapToGrid w:val="0"/>
        <w:spacing w:before="295" w:after="295"/>
        <w:rPr>
          <w:rFonts w:ascii="宋体" w:hAnsi="宋体" w:eastAsia="宋体" w:cs="Times New Roman"/>
          <w:color w:val="auto"/>
          <w:szCs w:val="21"/>
        </w:rPr>
      </w:pPr>
    </w:p>
    <w:p>
      <w:pPr>
        <w:snapToGrid w:val="0"/>
        <w:spacing w:before="295" w:after="295"/>
        <w:rPr>
          <w:rFonts w:ascii="宋体" w:hAnsi="宋体" w:eastAsia="宋体" w:cs="Times New Roman"/>
          <w:color w:val="auto"/>
          <w:szCs w:val="21"/>
        </w:rPr>
      </w:pPr>
    </w:p>
    <w:p>
      <w:pPr>
        <w:snapToGrid w:val="0"/>
        <w:spacing w:line="288" w:lineRule="auto"/>
        <w:rPr>
          <w:rFonts w:ascii="Times New Roman" w:hAnsi="宋体" w:eastAsia="楷体_GB2312" w:cs="Times New Roman"/>
          <w:color w:val="auto"/>
          <w:szCs w:val="21"/>
        </w:rPr>
      </w:pPr>
    </w:p>
    <w:p>
      <w:pPr>
        <w:snapToGrid w:val="0"/>
        <w:spacing w:line="288" w:lineRule="auto"/>
        <w:rPr>
          <w:rFonts w:ascii="Times New Roman" w:hAnsi="Times New Roman" w:eastAsia="宋体" w:cs="Times New Roman"/>
          <w:color w:val="auto"/>
          <w:szCs w:val="21"/>
        </w:rPr>
        <w:sectPr>
          <w:footerReference r:id="rId5" w:type="even"/>
          <w:pgSz w:w="11906" w:h="16838"/>
          <w:pgMar w:top="1985" w:right="1531" w:bottom="1588" w:left="1644" w:header="851" w:footer="992" w:gutter="0"/>
          <w:cols w:space="720" w:num="1"/>
          <w:docGrid w:linePitch="602" w:charSpace="-1675"/>
        </w:sectPr>
      </w:pPr>
    </w:p>
    <w:p>
      <w:pPr>
        <w:snapToGrid w:val="0"/>
        <w:spacing w:line="288" w:lineRule="auto"/>
        <w:rPr>
          <w:rFonts w:ascii="Times New Roman" w:hAnsi="Times New Roman" w:eastAsia="楷体_GB2312" w:cs="Times New Roman"/>
          <w:color w:val="auto"/>
          <w:sz w:val="32"/>
          <w:szCs w:val="21"/>
        </w:rPr>
      </w:pPr>
      <w:r>
        <w:rPr>
          <w:rFonts w:hint="eastAsia" w:ascii="Times New Roman" w:hAnsi="Times New Roman" w:eastAsia="宋体" w:cs="Times New Roman"/>
          <w:color w:val="auto"/>
          <w:szCs w:val="21"/>
        </w:rPr>
        <w:t xml:space="preserve">4.投标报价明细表格式：  </w:t>
      </w:r>
      <w:r>
        <w:rPr>
          <w:rFonts w:ascii="Times New Roman" w:hAnsi="宋体" w:eastAsia="楷体_GB2312" w:cs="Times New Roman"/>
          <w:color w:val="auto"/>
          <w:szCs w:val="21"/>
        </w:rPr>
        <w:t xml:space="preserve">     </w:t>
      </w:r>
    </w:p>
    <w:p>
      <w:pPr>
        <w:snapToGrid w:val="0"/>
        <w:spacing w:before="295" w:after="295"/>
        <w:ind w:left="723"/>
        <w:jc w:val="center"/>
        <w:rPr>
          <w:rFonts w:ascii="宋体" w:hAnsi="宋体" w:eastAsia="宋体" w:cs="Times New Roman"/>
          <w:color w:val="auto"/>
          <w:szCs w:val="21"/>
        </w:rPr>
      </w:pPr>
      <w:r>
        <w:rPr>
          <w:rFonts w:ascii="宋体" w:hAnsi="宋体" w:eastAsia="宋体" w:cs="Times New Roman"/>
          <w:b/>
          <w:color w:val="auto"/>
          <w:sz w:val="28"/>
          <w:szCs w:val="28"/>
        </w:rPr>
        <w:t>投标报价明细表</w:t>
      </w:r>
    </w:p>
    <w:p>
      <w:pPr>
        <w:snapToGrid w:val="0"/>
        <w:spacing w:before="295" w:after="295"/>
        <w:rPr>
          <w:rFonts w:ascii="宋体" w:hAnsi="宋体" w:eastAsia="宋体" w:cs="Times New Roman"/>
          <w:color w:val="auto"/>
          <w:szCs w:val="21"/>
        </w:rPr>
      </w:pPr>
      <w:r>
        <w:rPr>
          <w:rFonts w:hint="eastAsia" w:ascii="宋体" w:hAnsi="宋体" w:eastAsia="宋体" w:cs="Times New Roman"/>
          <w:color w:val="auto"/>
          <w:szCs w:val="21"/>
        </w:rPr>
        <w:t>招标编号</w:t>
      </w:r>
      <w:r>
        <w:rPr>
          <w:rFonts w:ascii="宋体" w:hAnsi="宋体" w:eastAsia="宋体" w:cs="Times New Roman"/>
          <w:color w:val="auto"/>
          <w:szCs w:val="21"/>
        </w:rPr>
        <w:t>：</w:t>
      </w:r>
      <w:r>
        <w:rPr>
          <w:rFonts w:ascii="宋体" w:hAnsi="宋体" w:eastAsia="宋体" w:cs="Times New Roman"/>
          <w:color w:val="auto"/>
          <w:szCs w:val="21"/>
          <w:u w:val="single"/>
        </w:rPr>
        <w:t xml:space="preserve">              </w:t>
      </w:r>
      <w:r>
        <w:rPr>
          <w:rFonts w:ascii="宋体" w:hAnsi="宋体" w:eastAsia="宋体" w:cs="Times New Roman"/>
          <w:color w:val="auto"/>
          <w:szCs w:val="21"/>
        </w:rPr>
        <w:t xml:space="preserve">     </w:t>
      </w:r>
      <w:r>
        <w:rPr>
          <w:rFonts w:hint="eastAsia" w:ascii="宋体" w:hAnsi="宋体" w:eastAsia="宋体" w:cs="Times New Roman"/>
          <w:color w:val="auto"/>
          <w:szCs w:val="21"/>
        </w:rPr>
        <w:t>子包号：</w:t>
      </w:r>
      <w:r>
        <w:rPr>
          <w:rFonts w:hint="eastAsia" w:ascii="宋体" w:hAnsi="宋体" w:eastAsia="宋体" w:cs="Times New Roman"/>
          <w:color w:val="auto"/>
          <w:szCs w:val="21"/>
          <w:u w:val="single"/>
        </w:rPr>
        <w:t xml:space="preserve">   1</w:t>
      </w:r>
      <w:r>
        <w:rPr>
          <w:rFonts w:ascii="宋体" w:hAnsi="宋体" w:eastAsia="宋体" w:cs="Times New Roman"/>
          <w:color w:val="auto"/>
          <w:szCs w:val="21"/>
          <w:u w:val="single"/>
        </w:rPr>
        <w:t xml:space="preserve">  </w:t>
      </w:r>
      <w:r>
        <w:rPr>
          <w:rFonts w:ascii="宋体" w:hAnsi="宋体" w:eastAsia="宋体" w:cs="Times New Roman"/>
          <w:color w:val="auto"/>
          <w:szCs w:val="21"/>
        </w:rPr>
        <w:t xml:space="preserve">            金额单位：人民币（元）</w:t>
      </w:r>
    </w:p>
    <w:tbl>
      <w:tblPr>
        <w:tblStyle w:val="31"/>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44"/>
        <w:gridCol w:w="1014"/>
        <w:gridCol w:w="758"/>
        <w:gridCol w:w="554"/>
        <w:gridCol w:w="1218"/>
        <w:gridCol w:w="777"/>
        <w:gridCol w:w="945"/>
        <w:gridCol w:w="840"/>
        <w:gridCol w:w="945"/>
        <w:gridCol w:w="945"/>
        <w:gridCol w:w="945"/>
        <w:gridCol w:w="1260"/>
        <w:gridCol w:w="84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28" w:type="dxa"/>
            <w:vMerge w:val="restart"/>
            <w:vAlign w:val="center"/>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子包号</w:t>
            </w:r>
          </w:p>
        </w:tc>
        <w:tc>
          <w:tcPr>
            <w:tcW w:w="1244" w:type="dxa"/>
            <w:vMerge w:val="restart"/>
            <w:vAlign w:val="center"/>
          </w:tcPr>
          <w:p>
            <w:pPr>
              <w:spacing w:line="400" w:lineRule="exact"/>
              <w:jc w:val="center"/>
              <w:rPr>
                <w:rFonts w:ascii="宋体" w:hAnsi="宋体" w:eastAsia="宋体" w:cs="Times New Roman"/>
                <w:color w:val="auto"/>
                <w:spacing w:val="-4"/>
                <w:szCs w:val="21"/>
              </w:rPr>
            </w:pPr>
            <w:r>
              <w:rPr>
                <w:rFonts w:hint="eastAsia" w:ascii="宋体" w:hAnsi="宋体" w:eastAsia="宋体" w:cs="Times New Roman"/>
                <w:color w:val="auto"/>
                <w:spacing w:val="-4"/>
                <w:szCs w:val="21"/>
              </w:rPr>
              <w:t>货物名称</w:t>
            </w:r>
          </w:p>
        </w:tc>
        <w:tc>
          <w:tcPr>
            <w:tcW w:w="1014" w:type="dxa"/>
            <w:vMerge w:val="restart"/>
            <w:vAlign w:val="center"/>
          </w:tcPr>
          <w:p>
            <w:pPr>
              <w:spacing w:line="400" w:lineRule="exact"/>
              <w:jc w:val="center"/>
              <w:rPr>
                <w:rFonts w:ascii="宋体" w:hAnsi="宋体" w:eastAsia="宋体" w:cs="Times New Roman"/>
                <w:color w:val="auto"/>
                <w:spacing w:val="-4"/>
                <w:szCs w:val="21"/>
              </w:rPr>
            </w:pPr>
            <w:r>
              <w:rPr>
                <w:rFonts w:hint="eastAsia" w:ascii="宋体" w:hAnsi="宋体" w:eastAsia="宋体" w:cs="Times New Roman"/>
                <w:color w:val="auto"/>
                <w:spacing w:val="-4"/>
                <w:szCs w:val="21"/>
              </w:rPr>
              <w:t>主要规格</w:t>
            </w:r>
          </w:p>
        </w:tc>
        <w:tc>
          <w:tcPr>
            <w:tcW w:w="758" w:type="dxa"/>
            <w:vMerge w:val="restart"/>
            <w:vAlign w:val="center"/>
          </w:tcPr>
          <w:p>
            <w:pPr>
              <w:spacing w:line="400" w:lineRule="exact"/>
              <w:jc w:val="center"/>
              <w:rPr>
                <w:rFonts w:ascii="宋体" w:hAnsi="宋体" w:eastAsia="宋体" w:cs="Times New Roman"/>
                <w:color w:val="auto"/>
                <w:spacing w:val="-4"/>
                <w:szCs w:val="21"/>
              </w:rPr>
            </w:pPr>
            <w:r>
              <w:rPr>
                <w:rFonts w:hint="eastAsia" w:ascii="宋体" w:hAnsi="宋体" w:eastAsia="宋体" w:cs="Times New Roman"/>
                <w:color w:val="auto"/>
                <w:spacing w:val="-4"/>
                <w:szCs w:val="21"/>
              </w:rPr>
              <w:t>数量单位</w:t>
            </w:r>
          </w:p>
        </w:tc>
        <w:tc>
          <w:tcPr>
            <w:tcW w:w="554" w:type="dxa"/>
            <w:vMerge w:val="restart"/>
            <w:vAlign w:val="center"/>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数量</w:t>
            </w:r>
          </w:p>
        </w:tc>
        <w:tc>
          <w:tcPr>
            <w:tcW w:w="1218" w:type="dxa"/>
            <w:vMerge w:val="restart"/>
            <w:vAlign w:val="center"/>
          </w:tcPr>
          <w:p>
            <w:pPr>
              <w:spacing w:line="400" w:lineRule="exact"/>
              <w:jc w:val="center"/>
              <w:rPr>
                <w:rFonts w:ascii="宋体" w:hAnsi="宋体" w:eastAsia="宋体" w:cs="Times New Roman"/>
                <w:color w:val="auto"/>
                <w:spacing w:val="-4"/>
                <w:szCs w:val="21"/>
              </w:rPr>
            </w:pPr>
            <w:r>
              <w:rPr>
                <w:rFonts w:hint="eastAsia" w:ascii="宋体" w:hAnsi="宋体" w:eastAsia="宋体" w:cs="Times New Roman"/>
                <w:color w:val="auto"/>
                <w:spacing w:val="-4"/>
                <w:szCs w:val="21"/>
              </w:rPr>
              <w:t>投标货物制造商/集成商或开发商名</w:t>
            </w:r>
          </w:p>
        </w:tc>
        <w:tc>
          <w:tcPr>
            <w:tcW w:w="777" w:type="dxa"/>
            <w:vMerge w:val="restart"/>
            <w:vAlign w:val="center"/>
          </w:tcPr>
          <w:p>
            <w:pPr>
              <w:spacing w:line="400" w:lineRule="exact"/>
              <w:jc w:val="center"/>
              <w:rPr>
                <w:rFonts w:ascii="宋体" w:hAnsi="宋体" w:eastAsia="宋体" w:cs="Times New Roman"/>
                <w:color w:val="auto"/>
                <w:spacing w:val="-4"/>
                <w:szCs w:val="21"/>
              </w:rPr>
            </w:pPr>
            <w:r>
              <w:rPr>
                <w:rFonts w:hint="eastAsia" w:ascii="宋体" w:hAnsi="宋体" w:eastAsia="宋体" w:cs="Times New Roman"/>
                <w:color w:val="auto"/>
                <w:spacing w:val="-4"/>
                <w:szCs w:val="21"/>
              </w:rPr>
              <w:t>投标价</w:t>
            </w:r>
          </w:p>
        </w:tc>
        <w:tc>
          <w:tcPr>
            <w:tcW w:w="6720" w:type="dxa"/>
            <w:gridSpan w:val="7"/>
            <w:vAlign w:val="center"/>
          </w:tcPr>
          <w:p>
            <w:pPr>
              <w:spacing w:line="400" w:lineRule="exact"/>
              <w:ind w:firstLine="301"/>
              <w:jc w:val="center"/>
              <w:rPr>
                <w:rFonts w:ascii="宋体" w:hAnsi="宋体" w:eastAsia="宋体" w:cs="Times New Roman"/>
                <w:color w:val="auto"/>
                <w:spacing w:val="-4"/>
                <w:szCs w:val="21"/>
              </w:rPr>
            </w:pPr>
            <w:r>
              <w:rPr>
                <w:rFonts w:hint="eastAsia" w:ascii="宋体" w:hAnsi="宋体" w:eastAsia="宋体" w:cs="Times New Roman"/>
                <w:color w:val="auto"/>
                <w:spacing w:val="-4"/>
                <w:szCs w:val="21"/>
              </w:rPr>
              <w:t>投标价组成</w:t>
            </w:r>
          </w:p>
        </w:tc>
        <w:tc>
          <w:tcPr>
            <w:tcW w:w="735" w:type="dxa"/>
            <w:vMerge w:val="restart"/>
            <w:vAlign w:val="center"/>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交货日期</w:t>
            </w:r>
          </w:p>
        </w:tc>
        <w:tc>
          <w:tcPr>
            <w:tcW w:w="735" w:type="dxa"/>
            <w:vMerge w:val="restart"/>
            <w:vAlign w:val="center"/>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528" w:type="dxa"/>
            <w:vMerge w:val="continue"/>
            <w:vAlign w:val="center"/>
          </w:tcPr>
          <w:p>
            <w:pPr>
              <w:spacing w:line="400" w:lineRule="exact"/>
              <w:ind w:firstLine="301"/>
              <w:jc w:val="center"/>
              <w:rPr>
                <w:rFonts w:ascii="宋体" w:hAnsi="宋体" w:eastAsia="宋体" w:cs="Times New Roman"/>
                <w:color w:val="auto"/>
                <w:spacing w:val="-4"/>
                <w:szCs w:val="21"/>
              </w:rPr>
            </w:pPr>
          </w:p>
        </w:tc>
        <w:tc>
          <w:tcPr>
            <w:tcW w:w="1244" w:type="dxa"/>
            <w:vMerge w:val="continue"/>
            <w:vAlign w:val="center"/>
          </w:tcPr>
          <w:p>
            <w:pPr>
              <w:spacing w:line="400" w:lineRule="exact"/>
              <w:ind w:firstLine="301"/>
              <w:jc w:val="center"/>
              <w:rPr>
                <w:rFonts w:ascii="宋体" w:hAnsi="宋体" w:eastAsia="宋体" w:cs="Times New Roman"/>
                <w:color w:val="auto"/>
                <w:spacing w:val="-4"/>
                <w:szCs w:val="21"/>
              </w:rPr>
            </w:pPr>
          </w:p>
        </w:tc>
        <w:tc>
          <w:tcPr>
            <w:tcW w:w="1014" w:type="dxa"/>
            <w:vMerge w:val="continue"/>
            <w:vAlign w:val="center"/>
          </w:tcPr>
          <w:p>
            <w:pPr>
              <w:spacing w:line="400" w:lineRule="exact"/>
              <w:ind w:firstLine="301"/>
              <w:jc w:val="center"/>
              <w:rPr>
                <w:rFonts w:ascii="宋体" w:hAnsi="宋体" w:eastAsia="宋体" w:cs="Times New Roman"/>
                <w:color w:val="auto"/>
                <w:spacing w:val="-4"/>
                <w:szCs w:val="21"/>
              </w:rPr>
            </w:pPr>
          </w:p>
        </w:tc>
        <w:tc>
          <w:tcPr>
            <w:tcW w:w="758" w:type="dxa"/>
            <w:vMerge w:val="continue"/>
            <w:vAlign w:val="center"/>
          </w:tcPr>
          <w:p>
            <w:pPr>
              <w:spacing w:line="400" w:lineRule="exact"/>
              <w:ind w:firstLine="301"/>
              <w:jc w:val="center"/>
              <w:rPr>
                <w:rFonts w:ascii="宋体" w:hAnsi="宋体" w:eastAsia="宋体" w:cs="Times New Roman"/>
                <w:color w:val="auto"/>
                <w:spacing w:val="-4"/>
                <w:szCs w:val="21"/>
              </w:rPr>
            </w:pPr>
          </w:p>
        </w:tc>
        <w:tc>
          <w:tcPr>
            <w:tcW w:w="554" w:type="dxa"/>
            <w:vMerge w:val="continue"/>
            <w:vAlign w:val="center"/>
          </w:tcPr>
          <w:p>
            <w:pPr>
              <w:spacing w:line="400" w:lineRule="exact"/>
              <w:ind w:firstLine="301"/>
              <w:jc w:val="center"/>
              <w:rPr>
                <w:rFonts w:ascii="宋体" w:hAnsi="宋体" w:eastAsia="宋体" w:cs="Times New Roman"/>
                <w:color w:val="auto"/>
                <w:spacing w:val="-4"/>
                <w:szCs w:val="21"/>
              </w:rPr>
            </w:pPr>
          </w:p>
        </w:tc>
        <w:tc>
          <w:tcPr>
            <w:tcW w:w="1218" w:type="dxa"/>
            <w:vMerge w:val="continue"/>
            <w:vAlign w:val="center"/>
          </w:tcPr>
          <w:p>
            <w:pPr>
              <w:spacing w:line="400" w:lineRule="exact"/>
              <w:ind w:firstLine="301"/>
              <w:jc w:val="center"/>
              <w:rPr>
                <w:rFonts w:ascii="宋体" w:hAnsi="宋体" w:eastAsia="宋体" w:cs="Times New Roman"/>
                <w:color w:val="auto"/>
                <w:spacing w:val="-4"/>
                <w:szCs w:val="21"/>
              </w:rPr>
            </w:pPr>
          </w:p>
        </w:tc>
        <w:tc>
          <w:tcPr>
            <w:tcW w:w="777" w:type="dxa"/>
            <w:vMerge w:val="continue"/>
            <w:vAlign w:val="center"/>
          </w:tcPr>
          <w:p>
            <w:pPr>
              <w:spacing w:line="400" w:lineRule="exact"/>
              <w:ind w:firstLine="301"/>
              <w:jc w:val="center"/>
              <w:rPr>
                <w:rFonts w:ascii="宋体" w:hAnsi="宋体" w:eastAsia="宋体" w:cs="Times New Roman"/>
                <w:color w:val="auto"/>
                <w:spacing w:val="-4"/>
                <w:szCs w:val="21"/>
              </w:rPr>
            </w:pPr>
          </w:p>
        </w:tc>
        <w:tc>
          <w:tcPr>
            <w:tcW w:w="945" w:type="dxa"/>
            <w:vAlign w:val="center"/>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货物总价</w:t>
            </w:r>
          </w:p>
        </w:tc>
        <w:tc>
          <w:tcPr>
            <w:tcW w:w="840" w:type="dxa"/>
            <w:vAlign w:val="center"/>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货物单价</w:t>
            </w:r>
          </w:p>
        </w:tc>
        <w:tc>
          <w:tcPr>
            <w:tcW w:w="945" w:type="dxa"/>
            <w:vAlign w:val="center"/>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特殊工具费</w:t>
            </w:r>
          </w:p>
        </w:tc>
        <w:tc>
          <w:tcPr>
            <w:tcW w:w="945" w:type="dxa"/>
            <w:vAlign w:val="center"/>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备品备件费</w:t>
            </w:r>
          </w:p>
        </w:tc>
        <w:tc>
          <w:tcPr>
            <w:tcW w:w="945" w:type="dxa"/>
            <w:vAlign w:val="center"/>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安装调试费</w:t>
            </w:r>
          </w:p>
        </w:tc>
        <w:tc>
          <w:tcPr>
            <w:tcW w:w="1260" w:type="dxa"/>
            <w:vAlign w:val="center"/>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技术服务及培训费</w:t>
            </w:r>
          </w:p>
        </w:tc>
        <w:tc>
          <w:tcPr>
            <w:tcW w:w="840" w:type="dxa"/>
            <w:vAlign w:val="center"/>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运输保险费</w:t>
            </w:r>
          </w:p>
        </w:tc>
        <w:tc>
          <w:tcPr>
            <w:tcW w:w="735" w:type="dxa"/>
            <w:vMerge w:val="continue"/>
            <w:vAlign w:val="center"/>
          </w:tcPr>
          <w:p>
            <w:pPr>
              <w:spacing w:line="400" w:lineRule="exact"/>
              <w:ind w:firstLine="301"/>
              <w:jc w:val="center"/>
              <w:rPr>
                <w:rFonts w:ascii="宋体" w:hAnsi="宋体" w:eastAsia="宋体" w:cs="Times New Roman"/>
                <w:color w:val="auto"/>
                <w:spacing w:val="-4"/>
                <w:szCs w:val="21"/>
              </w:rPr>
            </w:pPr>
          </w:p>
        </w:tc>
        <w:tc>
          <w:tcPr>
            <w:tcW w:w="735" w:type="dxa"/>
            <w:vMerge w:val="continue"/>
            <w:vAlign w:val="center"/>
          </w:tcPr>
          <w:p>
            <w:pPr>
              <w:spacing w:line="400" w:lineRule="exact"/>
              <w:ind w:firstLine="301"/>
              <w:jc w:val="center"/>
              <w:rPr>
                <w:rFonts w:ascii="宋体" w:hAnsi="宋体" w:eastAsia="宋体" w:cs="Times New Roman"/>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28" w:type="dxa"/>
            <w:vAlign w:val="center"/>
          </w:tcPr>
          <w:p>
            <w:pPr>
              <w:spacing w:line="400" w:lineRule="exact"/>
              <w:ind w:firstLine="301"/>
              <w:jc w:val="center"/>
              <w:rPr>
                <w:rFonts w:ascii="宋体" w:hAnsi="宋体" w:eastAsia="宋体" w:cs="Times New Roman"/>
                <w:color w:val="auto"/>
                <w:spacing w:val="-4"/>
                <w:szCs w:val="21"/>
              </w:rPr>
            </w:pPr>
          </w:p>
        </w:tc>
        <w:tc>
          <w:tcPr>
            <w:tcW w:w="1244" w:type="dxa"/>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1</w:t>
            </w:r>
          </w:p>
        </w:tc>
        <w:tc>
          <w:tcPr>
            <w:tcW w:w="1014" w:type="dxa"/>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2</w:t>
            </w:r>
          </w:p>
        </w:tc>
        <w:tc>
          <w:tcPr>
            <w:tcW w:w="758" w:type="dxa"/>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3</w:t>
            </w:r>
          </w:p>
        </w:tc>
        <w:tc>
          <w:tcPr>
            <w:tcW w:w="554" w:type="dxa"/>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4</w:t>
            </w:r>
          </w:p>
        </w:tc>
        <w:tc>
          <w:tcPr>
            <w:tcW w:w="1218" w:type="dxa"/>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5</w:t>
            </w:r>
          </w:p>
        </w:tc>
        <w:tc>
          <w:tcPr>
            <w:tcW w:w="777" w:type="dxa"/>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6</w:t>
            </w:r>
          </w:p>
        </w:tc>
        <w:tc>
          <w:tcPr>
            <w:tcW w:w="945" w:type="dxa"/>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7</w:t>
            </w:r>
          </w:p>
        </w:tc>
        <w:tc>
          <w:tcPr>
            <w:tcW w:w="840" w:type="dxa"/>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8</w:t>
            </w:r>
          </w:p>
        </w:tc>
        <w:tc>
          <w:tcPr>
            <w:tcW w:w="945" w:type="dxa"/>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9</w:t>
            </w:r>
          </w:p>
        </w:tc>
        <w:tc>
          <w:tcPr>
            <w:tcW w:w="945" w:type="dxa"/>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10</w:t>
            </w:r>
          </w:p>
        </w:tc>
        <w:tc>
          <w:tcPr>
            <w:tcW w:w="945" w:type="dxa"/>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11</w:t>
            </w:r>
          </w:p>
        </w:tc>
        <w:tc>
          <w:tcPr>
            <w:tcW w:w="1260" w:type="dxa"/>
          </w:tcPr>
          <w:p>
            <w:pPr>
              <w:spacing w:line="400" w:lineRule="exact"/>
              <w:ind w:firstLine="301"/>
              <w:rPr>
                <w:rFonts w:ascii="宋体" w:hAnsi="宋体" w:eastAsia="宋体" w:cs="Times New Roman"/>
                <w:color w:val="auto"/>
                <w:spacing w:val="-4"/>
                <w:szCs w:val="21"/>
              </w:rPr>
            </w:pPr>
            <w:r>
              <w:rPr>
                <w:rFonts w:hint="eastAsia" w:ascii="宋体" w:hAnsi="宋体" w:eastAsia="宋体" w:cs="Times New Roman"/>
                <w:color w:val="auto"/>
                <w:spacing w:val="-4"/>
                <w:szCs w:val="21"/>
              </w:rPr>
              <w:t>12</w:t>
            </w:r>
          </w:p>
        </w:tc>
        <w:tc>
          <w:tcPr>
            <w:tcW w:w="840" w:type="dxa"/>
          </w:tcPr>
          <w:p>
            <w:pPr>
              <w:spacing w:line="400" w:lineRule="exact"/>
              <w:ind w:firstLine="202" w:firstLineChars="100"/>
              <w:rPr>
                <w:rFonts w:ascii="宋体" w:hAnsi="宋体" w:eastAsia="宋体" w:cs="Times New Roman"/>
                <w:color w:val="auto"/>
                <w:spacing w:val="-4"/>
                <w:szCs w:val="21"/>
              </w:rPr>
            </w:pPr>
            <w:r>
              <w:rPr>
                <w:rFonts w:hint="eastAsia" w:ascii="宋体" w:hAnsi="宋体" w:eastAsia="宋体" w:cs="Times New Roman"/>
                <w:color w:val="auto"/>
                <w:spacing w:val="-4"/>
                <w:szCs w:val="21"/>
              </w:rPr>
              <w:t>13</w:t>
            </w:r>
          </w:p>
        </w:tc>
        <w:tc>
          <w:tcPr>
            <w:tcW w:w="735" w:type="dxa"/>
          </w:tcPr>
          <w:p>
            <w:pPr>
              <w:spacing w:line="400" w:lineRule="exact"/>
              <w:ind w:firstLine="202" w:firstLineChars="100"/>
              <w:rPr>
                <w:rFonts w:ascii="宋体" w:hAnsi="宋体" w:eastAsia="宋体" w:cs="Times New Roman"/>
                <w:color w:val="auto"/>
                <w:spacing w:val="-4"/>
                <w:szCs w:val="21"/>
              </w:rPr>
            </w:pPr>
            <w:r>
              <w:rPr>
                <w:rFonts w:hint="eastAsia" w:ascii="宋体" w:hAnsi="宋体" w:eastAsia="宋体" w:cs="Times New Roman"/>
                <w:color w:val="auto"/>
                <w:spacing w:val="-4"/>
                <w:szCs w:val="21"/>
              </w:rPr>
              <w:t>14</w:t>
            </w:r>
          </w:p>
        </w:tc>
        <w:tc>
          <w:tcPr>
            <w:tcW w:w="735" w:type="dxa"/>
          </w:tcPr>
          <w:p>
            <w:pPr>
              <w:spacing w:line="400" w:lineRule="exact"/>
              <w:rPr>
                <w:rFonts w:ascii="宋体" w:hAnsi="宋体" w:eastAsia="宋体" w:cs="Times New Roman"/>
                <w:color w:val="auto"/>
                <w:spacing w:val="-4"/>
                <w:szCs w:val="21"/>
              </w:rPr>
            </w:pPr>
            <w:r>
              <w:rPr>
                <w:rFonts w:hint="eastAsia" w:ascii="宋体" w:hAnsi="宋体" w:eastAsia="宋体" w:cs="Times New Roman"/>
                <w:color w:val="auto"/>
                <w:spacing w:val="-4"/>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28" w:type="dxa"/>
            <w:vAlign w:val="center"/>
          </w:tcPr>
          <w:p>
            <w:pPr>
              <w:spacing w:line="400" w:lineRule="exact"/>
              <w:ind w:firstLine="301"/>
              <w:jc w:val="center"/>
              <w:rPr>
                <w:rFonts w:ascii="宋体" w:hAnsi="宋体" w:eastAsia="宋体" w:cs="Times New Roman"/>
                <w:color w:val="auto"/>
                <w:spacing w:val="-4"/>
                <w:szCs w:val="21"/>
              </w:rPr>
            </w:pPr>
          </w:p>
        </w:tc>
        <w:tc>
          <w:tcPr>
            <w:tcW w:w="1244" w:type="dxa"/>
            <w:vAlign w:val="center"/>
          </w:tcPr>
          <w:p>
            <w:pPr>
              <w:spacing w:line="400" w:lineRule="exact"/>
              <w:ind w:firstLine="301"/>
              <w:jc w:val="center"/>
              <w:rPr>
                <w:rFonts w:ascii="宋体" w:hAnsi="宋体" w:eastAsia="宋体" w:cs="Times New Roman"/>
                <w:color w:val="auto"/>
                <w:spacing w:val="-4"/>
                <w:szCs w:val="21"/>
              </w:rPr>
            </w:pPr>
          </w:p>
        </w:tc>
        <w:tc>
          <w:tcPr>
            <w:tcW w:w="1014" w:type="dxa"/>
            <w:vAlign w:val="center"/>
          </w:tcPr>
          <w:p>
            <w:pPr>
              <w:spacing w:line="400" w:lineRule="exact"/>
              <w:ind w:firstLine="301"/>
              <w:jc w:val="center"/>
              <w:rPr>
                <w:rFonts w:ascii="宋体" w:hAnsi="宋体" w:eastAsia="宋体" w:cs="Times New Roman"/>
                <w:color w:val="auto"/>
                <w:spacing w:val="-4"/>
                <w:szCs w:val="21"/>
              </w:rPr>
            </w:pPr>
          </w:p>
        </w:tc>
        <w:tc>
          <w:tcPr>
            <w:tcW w:w="758" w:type="dxa"/>
            <w:vAlign w:val="center"/>
          </w:tcPr>
          <w:p>
            <w:pPr>
              <w:spacing w:line="400" w:lineRule="exact"/>
              <w:ind w:firstLine="301"/>
              <w:jc w:val="center"/>
              <w:rPr>
                <w:rFonts w:ascii="宋体" w:hAnsi="宋体" w:eastAsia="宋体" w:cs="Times New Roman"/>
                <w:color w:val="auto"/>
                <w:spacing w:val="-4"/>
                <w:szCs w:val="21"/>
              </w:rPr>
            </w:pPr>
          </w:p>
        </w:tc>
        <w:tc>
          <w:tcPr>
            <w:tcW w:w="554" w:type="dxa"/>
            <w:vAlign w:val="center"/>
          </w:tcPr>
          <w:p>
            <w:pPr>
              <w:spacing w:line="400" w:lineRule="exact"/>
              <w:ind w:firstLine="301"/>
              <w:jc w:val="center"/>
              <w:rPr>
                <w:rFonts w:ascii="宋体" w:hAnsi="宋体" w:eastAsia="宋体" w:cs="Times New Roman"/>
                <w:color w:val="auto"/>
                <w:spacing w:val="-4"/>
                <w:szCs w:val="21"/>
              </w:rPr>
            </w:pPr>
          </w:p>
        </w:tc>
        <w:tc>
          <w:tcPr>
            <w:tcW w:w="1218" w:type="dxa"/>
            <w:vAlign w:val="center"/>
          </w:tcPr>
          <w:p>
            <w:pPr>
              <w:spacing w:line="400" w:lineRule="exact"/>
              <w:ind w:firstLine="301"/>
              <w:jc w:val="center"/>
              <w:rPr>
                <w:rFonts w:ascii="宋体" w:hAnsi="宋体" w:eastAsia="宋体" w:cs="Times New Roman"/>
                <w:color w:val="auto"/>
                <w:spacing w:val="-4"/>
                <w:szCs w:val="21"/>
              </w:rPr>
            </w:pPr>
          </w:p>
        </w:tc>
        <w:tc>
          <w:tcPr>
            <w:tcW w:w="777" w:type="dxa"/>
            <w:vAlign w:val="center"/>
          </w:tcPr>
          <w:p>
            <w:pPr>
              <w:spacing w:line="400" w:lineRule="exact"/>
              <w:ind w:firstLine="301"/>
              <w:jc w:val="center"/>
              <w:rPr>
                <w:rFonts w:ascii="宋体" w:hAnsi="宋体" w:eastAsia="宋体" w:cs="Times New Roman"/>
                <w:color w:val="auto"/>
                <w:spacing w:val="-4"/>
                <w:szCs w:val="21"/>
              </w:rPr>
            </w:pPr>
          </w:p>
        </w:tc>
        <w:tc>
          <w:tcPr>
            <w:tcW w:w="945" w:type="dxa"/>
            <w:vAlign w:val="center"/>
          </w:tcPr>
          <w:p>
            <w:pPr>
              <w:spacing w:line="400" w:lineRule="exact"/>
              <w:ind w:firstLine="301"/>
              <w:jc w:val="center"/>
              <w:rPr>
                <w:rFonts w:ascii="宋体" w:hAnsi="宋体" w:eastAsia="宋体" w:cs="Times New Roman"/>
                <w:color w:val="auto"/>
                <w:spacing w:val="-4"/>
                <w:szCs w:val="21"/>
              </w:rPr>
            </w:pPr>
          </w:p>
        </w:tc>
        <w:tc>
          <w:tcPr>
            <w:tcW w:w="840" w:type="dxa"/>
            <w:vAlign w:val="center"/>
          </w:tcPr>
          <w:p>
            <w:pPr>
              <w:spacing w:line="400" w:lineRule="exact"/>
              <w:ind w:firstLine="301"/>
              <w:jc w:val="center"/>
              <w:rPr>
                <w:rFonts w:ascii="宋体" w:hAnsi="宋体" w:eastAsia="宋体" w:cs="Times New Roman"/>
                <w:color w:val="auto"/>
                <w:spacing w:val="-4"/>
                <w:szCs w:val="21"/>
              </w:rPr>
            </w:pPr>
          </w:p>
        </w:tc>
        <w:tc>
          <w:tcPr>
            <w:tcW w:w="945" w:type="dxa"/>
            <w:vAlign w:val="center"/>
          </w:tcPr>
          <w:p>
            <w:pPr>
              <w:spacing w:line="400" w:lineRule="exact"/>
              <w:ind w:firstLine="301"/>
              <w:jc w:val="center"/>
              <w:rPr>
                <w:rFonts w:ascii="宋体" w:hAnsi="宋体" w:eastAsia="宋体" w:cs="Times New Roman"/>
                <w:color w:val="auto"/>
                <w:spacing w:val="-4"/>
                <w:szCs w:val="21"/>
              </w:rPr>
            </w:pPr>
          </w:p>
        </w:tc>
        <w:tc>
          <w:tcPr>
            <w:tcW w:w="945" w:type="dxa"/>
            <w:vAlign w:val="center"/>
          </w:tcPr>
          <w:p>
            <w:pPr>
              <w:spacing w:line="400" w:lineRule="exact"/>
              <w:ind w:firstLine="301"/>
              <w:jc w:val="center"/>
              <w:rPr>
                <w:rFonts w:ascii="宋体" w:hAnsi="宋体" w:eastAsia="宋体" w:cs="Times New Roman"/>
                <w:color w:val="auto"/>
                <w:spacing w:val="-4"/>
                <w:szCs w:val="21"/>
              </w:rPr>
            </w:pPr>
          </w:p>
        </w:tc>
        <w:tc>
          <w:tcPr>
            <w:tcW w:w="945" w:type="dxa"/>
            <w:vAlign w:val="center"/>
          </w:tcPr>
          <w:p>
            <w:pPr>
              <w:spacing w:line="400" w:lineRule="exact"/>
              <w:ind w:firstLine="301"/>
              <w:jc w:val="center"/>
              <w:rPr>
                <w:rFonts w:ascii="宋体" w:hAnsi="宋体" w:eastAsia="宋体" w:cs="Times New Roman"/>
                <w:color w:val="auto"/>
                <w:spacing w:val="-4"/>
                <w:szCs w:val="21"/>
              </w:rPr>
            </w:pPr>
          </w:p>
        </w:tc>
        <w:tc>
          <w:tcPr>
            <w:tcW w:w="1260" w:type="dxa"/>
            <w:vAlign w:val="center"/>
          </w:tcPr>
          <w:p>
            <w:pPr>
              <w:spacing w:line="400" w:lineRule="exact"/>
              <w:ind w:firstLine="301"/>
              <w:jc w:val="center"/>
              <w:rPr>
                <w:rFonts w:ascii="宋体" w:hAnsi="宋体" w:eastAsia="宋体" w:cs="Times New Roman"/>
                <w:color w:val="auto"/>
                <w:spacing w:val="-4"/>
                <w:szCs w:val="21"/>
              </w:rPr>
            </w:pPr>
          </w:p>
        </w:tc>
        <w:tc>
          <w:tcPr>
            <w:tcW w:w="840" w:type="dxa"/>
            <w:vAlign w:val="center"/>
          </w:tcPr>
          <w:p>
            <w:pPr>
              <w:spacing w:line="400" w:lineRule="exact"/>
              <w:ind w:firstLine="301"/>
              <w:jc w:val="center"/>
              <w:rPr>
                <w:rFonts w:ascii="宋体" w:hAnsi="宋体" w:eastAsia="宋体" w:cs="Times New Roman"/>
                <w:color w:val="auto"/>
                <w:spacing w:val="-4"/>
                <w:szCs w:val="21"/>
              </w:rPr>
            </w:pPr>
          </w:p>
        </w:tc>
        <w:tc>
          <w:tcPr>
            <w:tcW w:w="735" w:type="dxa"/>
            <w:vAlign w:val="center"/>
          </w:tcPr>
          <w:p>
            <w:pPr>
              <w:spacing w:line="400" w:lineRule="exact"/>
              <w:ind w:firstLine="301"/>
              <w:jc w:val="center"/>
              <w:rPr>
                <w:rFonts w:ascii="宋体" w:hAnsi="宋体" w:eastAsia="宋体" w:cs="Times New Roman"/>
                <w:color w:val="auto"/>
                <w:spacing w:val="-4"/>
                <w:szCs w:val="21"/>
              </w:rPr>
            </w:pPr>
          </w:p>
        </w:tc>
        <w:tc>
          <w:tcPr>
            <w:tcW w:w="735" w:type="dxa"/>
            <w:vAlign w:val="center"/>
          </w:tcPr>
          <w:p>
            <w:pPr>
              <w:spacing w:line="400" w:lineRule="exact"/>
              <w:ind w:firstLine="301"/>
              <w:jc w:val="center"/>
              <w:rPr>
                <w:rFonts w:ascii="宋体" w:hAnsi="宋体" w:eastAsia="宋体" w:cs="Times New Roman"/>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28" w:type="dxa"/>
            <w:vAlign w:val="center"/>
          </w:tcPr>
          <w:p>
            <w:pPr>
              <w:spacing w:line="400" w:lineRule="exact"/>
              <w:ind w:firstLine="301"/>
              <w:jc w:val="center"/>
              <w:rPr>
                <w:rFonts w:ascii="宋体" w:hAnsi="宋体" w:eastAsia="宋体" w:cs="Times New Roman"/>
                <w:color w:val="auto"/>
                <w:spacing w:val="-4"/>
                <w:szCs w:val="21"/>
              </w:rPr>
            </w:pPr>
          </w:p>
        </w:tc>
        <w:tc>
          <w:tcPr>
            <w:tcW w:w="1244" w:type="dxa"/>
            <w:vAlign w:val="center"/>
          </w:tcPr>
          <w:p>
            <w:pPr>
              <w:spacing w:line="400" w:lineRule="exact"/>
              <w:ind w:firstLine="301"/>
              <w:jc w:val="center"/>
              <w:rPr>
                <w:rFonts w:ascii="宋体" w:hAnsi="宋体" w:eastAsia="宋体" w:cs="Times New Roman"/>
                <w:color w:val="auto"/>
                <w:spacing w:val="-4"/>
                <w:szCs w:val="21"/>
              </w:rPr>
            </w:pPr>
          </w:p>
        </w:tc>
        <w:tc>
          <w:tcPr>
            <w:tcW w:w="1014" w:type="dxa"/>
            <w:vAlign w:val="center"/>
          </w:tcPr>
          <w:p>
            <w:pPr>
              <w:spacing w:line="400" w:lineRule="exact"/>
              <w:ind w:firstLine="301"/>
              <w:jc w:val="center"/>
              <w:rPr>
                <w:rFonts w:ascii="宋体" w:hAnsi="宋体" w:eastAsia="宋体" w:cs="Times New Roman"/>
                <w:color w:val="auto"/>
                <w:spacing w:val="-4"/>
                <w:szCs w:val="21"/>
              </w:rPr>
            </w:pPr>
          </w:p>
        </w:tc>
        <w:tc>
          <w:tcPr>
            <w:tcW w:w="758" w:type="dxa"/>
            <w:vAlign w:val="center"/>
          </w:tcPr>
          <w:p>
            <w:pPr>
              <w:spacing w:line="400" w:lineRule="exact"/>
              <w:ind w:firstLine="301"/>
              <w:jc w:val="center"/>
              <w:rPr>
                <w:rFonts w:ascii="宋体" w:hAnsi="宋体" w:eastAsia="宋体" w:cs="Times New Roman"/>
                <w:color w:val="auto"/>
                <w:spacing w:val="-4"/>
                <w:szCs w:val="21"/>
              </w:rPr>
            </w:pPr>
          </w:p>
        </w:tc>
        <w:tc>
          <w:tcPr>
            <w:tcW w:w="554" w:type="dxa"/>
            <w:vAlign w:val="center"/>
          </w:tcPr>
          <w:p>
            <w:pPr>
              <w:spacing w:line="400" w:lineRule="exact"/>
              <w:ind w:firstLine="301"/>
              <w:jc w:val="center"/>
              <w:rPr>
                <w:rFonts w:ascii="宋体" w:hAnsi="宋体" w:eastAsia="宋体" w:cs="Times New Roman"/>
                <w:color w:val="auto"/>
                <w:spacing w:val="-4"/>
                <w:szCs w:val="21"/>
              </w:rPr>
            </w:pPr>
          </w:p>
        </w:tc>
        <w:tc>
          <w:tcPr>
            <w:tcW w:w="1218" w:type="dxa"/>
            <w:vAlign w:val="center"/>
          </w:tcPr>
          <w:p>
            <w:pPr>
              <w:spacing w:line="400" w:lineRule="exact"/>
              <w:ind w:firstLine="301"/>
              <w:jc w:val="center"/>
              <w:rPr>
                <w:rFonts w:ascii="宋体" w:hAnsi="宋体" w:eastAsia="宋体" w:cs="Times New Roman"/>
                <w:color w:val="auto"/>
                <w:spacing w:val="-4"/>
                <w:szCs w:val="21"/>
              </w:rPr>
            </w:pPr>
          </w:p>
        </w:tc>
        <w:tc>
          <w:tcPr>
            <w:tcW w:w="777" w:type="dxa"/>
            <w:vAlign w:val="center"/>
          </w:tcPr>
          <w:p>
            <w:pPr>
              <w:spacing w:line="400" w:lineRule="exact"/>
              <w:ind w:firstLine="301"/>
              <w:jc w:val="center"/>
              <w:rPr>
                <w:rFonts w:ascii="宋体" w:hAnsi="宋体" w:eastAsia="宋体" w:cs="Times New Roman"/>
                <w:color w:val="auto"/>
                <w:spacing w:val="-4"/>
                <w:szCs w:val="21"/>
              </w:rPr>
            </w:pPr>
          </w:p>
        </w:tc>
        <w:tc>
          <w:tcPr>
            <w:tcW w:w="945" w:type="dxa"/>
            <w:vAlign w:val="center"/>
          </w:tcPr>
          <w:p>
            <w:pPr>
              <w:spacing w:line="400" w:lineRule="exact"/>
              <w:ind w:firstLine="301"/>
              <w:jc w:val="center"/>
              <w:rPr>
                <w:rFonts w:ascii="宋体" w:hAnsi="宋体" w:eastAsia="宋体" w:cs="Times New Roman"/>
                <w:color w:val="auto"/>
                <w:spacing w:val="-4"/>
                <w:szCs w:val="21"/>
              </w:rPr>
            </w:pPr>
          </w:p>
        </w:tc>
        <w:tc>
          <w:tcPr>
            <w:tcW w:w="840" w:type="dxa"/>
            <w:vAlign w:val="center"/>
          </w:tcPr>
          <w:p>
            <w:pPr>
              <w:spacing w:line="400" w:lineRule="exact"/>
              <w:ind w:firstLine="301"/>
              <w:jc w:val="center"/>
              <w:rPr>
                <w:rFonts w:ascii="宋体" w:hAnsi="宋体" w:eastAsia="宋体" w:cs="Times New Roman"/>
                <w:color w:val="auto"/>
                <w:spacing w:val="-4"/>
                <w:szCs w:val="21"/>
              </w:rPr>
            </w:pPr>
          </w:p>
        </w:tc>
        <w:tc>
          <w:tcPr>
            <w:tcW w:w="945" w:type="dxa"/>
            <w:vAlign w:val="center"/>
          </w:tcPr>
          <w:p>
            <w:pPr>
              <w:spacing w:line="400" w:lineRule="exact"/>
              <w:ind w:firstLine="301"/>
              <w:jc w:val="center"/>
              <w:rPr>
                <w:rFonts w:ascii="宋体" w:hAnsi="宋体" w:eastAsia="宋体" w:cs="Times New Roman"/>
                <w:color w:val="auto"/>
                <w:spacing w:val="-4"/>
                <w:szCs w:val="21"/>
              </w:rPr>
            </w:pPr>
          </w:p>
        </w:tc>
        <w:tc>
          <w:tcPr>
            <w:tcW w:w="945" w:type="dxa"/>
            <w:vAlign w:val="center"/>
          </w:tcPr>
          <w:p>
            <w:pPr>
              <w:spacing w:line="400" w:lineRule="exact"/>
              <w:ind w:firstLine="301"/>
              <w:jc w:val="center"/>
              <w:rPr>
                <w:rFonts w:ascii="宋体" w:hAnsi="宋体" w:eastAsia="宋体" w:cs="Times New Roman"/>
                <w:color w:val="auto"/>
                <w:spacing w:val="-4"/>
                <w:szCs w:val="21"/>
              </w:rPr>
            </w:pPr>
          </w:p>
        </w:tc>
        <w:tc>
          <w:tcPr>
            <w:tcW w:w="945" w:type="dxa"/>
            <w:vAlign w:val="center"/>
          </w:tcPr>
          <w:p>
            <w:pPr>
              <w:spacing w:line="400" w:lineRule="exact"/>
              <w:ind w:firstLine="301"/>
              <w:jc w:val="center"/>
              <w:rPr>
                <w:rFonts w:ascii="宋体" w:hAnsi="宋体" w:eastAsia="宋体" w:cs="Times New Roman"/>
                <w:color w:val="auto"/>
                <w:spacing w:val="-4"/>
                <w:szCs w:val="21"/>
              </w:rPr>
            </w:pPr>
          </w:p>
        </w:tc>
        <w:tc>
          <w:tcPr>
            <w:tcW w:w="1260" w:type="dxa"/>
            <w:vAlign w:val="center"/>
          </w:tcPr>
          <w:p>
            <w:pPr>
              <w:spacing w:line="400" w:lineRule="exact"/>
              <w:ind w:firstLine="301"/>
              <w:jc w:val="center"/>
              <w:rPr>
                <w:rFonts w:ascii="宋体" w:hAnsi="宋体" w:eastAsia="宋体" w:cs="Times New Roman"/>
                <w:color w:val="auto"/>
                <w:spacing w:val="-4"/>
                <w:szCs w:val="21"/>
              </w:rPr>
            </w:pPr>
          </w:p>
        </w:tc>
        <w:tc>
          <w:tcPr>
            <w:tcW w:w="840" w:type="dxa"/>
            <w:vAlign w:val="center"/>
          </w:tcPr>
          <w:p>
            <w:pPr>
              <w:spacing w:line="400" w:lineRule="exact"/>
              <w:ind w:firstLine="301"/>
              <w:jc w:val="center"/>
              <w:rPr>
                <w:rFonts w:ascii="宋体" w:hAnsi="宋体" w:eastAsia="宋体" w:cs="Times New Roman"/>
                <w:color w:val="auto"/>
                <w:spacing w:val="-4"/>
                <w:szCs w:val="21"/>
              </w:rPr>
            </w:pPr>
          </w:p>
        </w:tc>
        <w:tc>
          <w:tcPr>
            <w:tcW w:w="735" w:type="dxa"/>
            <w:vAlign w:val="center"/>
          </w:tcPr>
          <w:p>
            <w:pPr>
              <w:spacing w:line="400" w:lineRule="exact"/>
              <w:ind w:firstLine="301"/>
              <w:jc w:val="center"/>
              <w:rPr>
                <w:rFonts w:ascii="宋体" w:hAnsi="宋体" w:eastAsia="宋体" w:cs="Times New Roman"/>
                <w:color w:val="auto"/>
                <w:spacing w:val="-4"/>
                <w:szCs w:val="21"/>
              </w:rPr>
            </w:pPr>
          </w:p>
        </w:tc>
        <w:tc>
          <w:tcPr>
            <w:tcW w:w="735" w:type="dxa"/>
            <w:vAlign w:val="center"/>
          </w:tcPr>
          <w:p>
            <w:pPr>
              <w:spacing w:line="400" w:lineRule="exact"/>
              <w:ind w:firstLine="301"/>
              <w:jc w:val="center"/>
              <w:rPr>
                <w:rFonts w:ascii="宋体" w:hAnsi="宋体" w:eastAsia="宋体" w:cs="Times New Roman"/>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28" w:type="dxa"/>
            <w:vAlign w:val="center"/>
          </w:tcPr>
          <w:p>
            <w:pPr>
              <w:spacing w:line="400" w:lineRule="exact"/>
              <w:ind w:firstLine="301"/>
              <w:jc w:val="center"/>
              <w:rPr>
                <w:rFonts w:ascii="宋体" w:hAnsi="宋体" w:eastAsia="宋体" w:cs="Times New Roman"/>
                <w:color w:val="auto"/>
                <w:spacing w:val="-4"/>
                <w:szCs w:val="21"/>
              </w:rPr>
            </w:pPr>
          </w:p>
        </w:tc>
        <w:tc>
          <w:tcPr>
            <w:tcW w:w="1244" w:type="dxa"/>
            <w:vAlign w:val="center"/>
          </w:tcPr>
          <w:p>
            <w:pPr>
              <w:spacing w:line="400" w:lineRule="exact"/>
              <w:ind w:firstLine="301"/>
              <w:jc w:val="center"/>
              <w:rPr>
                <w:rFonts w:ascii="宋体" w:hAnsi="宋体" w:eastAsia="宋体" w:cs="Times New Roman"/>
                <w:color w:val="auto"/>
                <w:spacing w:val="-4"/>
                <w:szCs w:val="21"/>
              </w:rPr>
            </w:pPr>
          </w:p>
        </w:tc>
        <w:tc>
          <w:tcPr>
            <w:tcW w:w="1014" w:type="dxa"/>
            <w:vAlign w:val="center"/>
          </w:tcPr>
          <w:p>
            <w:pPr>
              <w:spacing w:line="400" w:lineRule="exact"/>
              <w:ind w:firstLine="301"/>
              <w:jc w:val="center"/>
              <w:rPr>
                <w:rFonts w:ascii="宋体" w:hAnsi="宋体" w:eastAsia="宋体" w:cs="Times New Roman"/>
                <w:color w:val="auto"/>
                <w:spacing w:val="-4"/>
                <w:szCs w:val="21"/>
              </w:rPr>
            </w:pPr>
          </w:p>
        </w:tc>
        <w:tc>
          <w:tcPr>
            <w:tcW w:w="758" w:type="dxa"/>
            <w:vAlign w:val="center"/>
          </w:tcPr>
          <w:p>
            <w:pPr>
              <w:spacing w:line="400" w:lineRule="exact"/>
              <w:ind w:firstLine="301"/>
              <w:jc w:val="center"/>
              <w:rPr>
                <w:rFonts w:ascii="宋体" w:hAnsi="宋体" w:eastAsia="宋体" w:cs="Times New Roman"/>
                <w:color w:val="auto"/>
                <w:spacing w:val="-4"/>
                <w:szCs w:val="21"/>
              </w:rPr>
            </w:pPr>
          </w:p>
        </w:tc>
        <w:tc>
          <w:tcPr>
            <w:tcW w:w="554" w:type="dxa"/>
            <w:vAlign w:val="center"/>
          </w:tcPr>
          <w:p>
            <w:pPr>
              <w:spacing w:line="400" w:lineRule="exact"/>
              <w:ind w:firstLine="301"/>
              <w:jc w:val="center"/>
              <w:rPr>
                <w:rFonts w:ascii="宋体" w:hAnsi="宋体" w:eastAsia="宋体" w:cs="Times New Roman"/>
                <w:color w:val="auto"/>
                <w:spacing w:val="-4"/>
                <w:szCs w:val="21"/>
              </w:rPr>
            </w:pPr>
          </w:p>
        </w:tc>
        <w:tc>
          <w:tcPr>
            <w:tcW w:w="1218" w:type="dxa"/>
            <w:vAlign w:val="center"/>
          </w:tcPr>
          <w:p>
            <w:pPr>
              <w:spacing w:line="400" w:lineRule="exact"/>
              <w:ind w:firstLine="301"/>
              <w:jc w:val="center"/>
              <w:rPr>
                <w:rFonts w:ascii="宋体" w:hAnsi="宋体" w:eastAsia="宋体" w:cs="Times New Roman"/>
                <w:color w:val="auto"/>
                <w:spacing w:val="-4"/>
                <w:szCs w:val="21"/>
              </w:rPr>
            </w:pPr>
          </w:p>
        </w:tc>
        <w:tc>
          <w:tcPr>
            <w:tcW w:w="777" w:type="dxa"/>
            <w:vAlign w:val="center"/>
          </w:tcPr>
          <w:p>
            <w:pPr>
              <w:spacing w:line="400" w:lineRule="exact"/>
              <w:ind w:firstLine="301"/>
              <w:jc w:val="center"/>
              <w:rPr>
                <w:rFonts w:ascii="宋体" w:hAnsi="宋体" w:eastAsia="宋体" w:cs="Times New Roman"/>
                <w:color w:val="auto"/>
                <w:spacing w:val="-4"/>
                <w:szCs w:val="21"/>
              </w:rPr>
            </w:pPr>
          </w:p>
        </w:tc>
        <w:tc>
          <w:tcPr>
            <w:tcW w:w="945" w:type="dxa"/>
            <w:vAlign w:val="center"/>
          </w:tcPr>
          <w:p>
            <w:pPr>
              <w:spacing w:line="400" w:lineRule="exact"/>
              <w:ind w:firstLine="301"/>
              <w:jc w:val="center"/>
              <w:rPr>
                <w:rFonts w:ascii="宋体" w:hAnsi="宋体" w:eastAsia="宋体" w:cs="Times New Roman"/>
                <w:color w:val="auto"/>
                <w:spacing w:val="-4"/>
                <w:szCs w:val="21"/>
              </w:rPr>
            </w:pPr>
          </w:p>
        </w:tc>
        <w:tc>
          <w:tcPr>
            <w:tcW w:w="840" w:type="dxa"/>
            <w:vAlign w:val="center"/>
          </w:tcPr>
          <w:p>
            <w:pPr>
              <w:spacing w:line="400" w:lineRule="exact"/>
              <w:ind w:firstLine="301"/>
              <w:jc w:val="center"/>
              <w:rPr>
                <w:rFonts w:ascii="宋体" w:hAnsi="宋体" w:eastAsia="宋体" w:cs="Times New Roman"/>
                <w:color w:val="auto"/>
                <w:spacing w:val="-4"/>
                <w:szCs w:val="21"/>
              </w:rPr>
            </w:pPr>
          </w:p>
        </w:tc>
        <w:tc>
          <w:tcPr>
            <w:tcW w:w="945" w:type="dxa"/>
            <w:vAlign w:val="center"/>
          </w:tcPr>
          <w:p>
            <w:pPr>
              <w:spacing w:line="400" w:lineRule="exact"/>
              <w:ind w:firstLine="301"/>
              <w:jc w:val="center"/>
              <w:rPr>
                <w:rFonts w:ascii="宋体" w:hAnsi="宋体" w:eastAsia="宋体" w:cs="Times New Roman"/>
                <w:color w:val="auto"/>
                <w:spacing w:val="-4"/>
                <w:szCs w:val="21"/>
              </w:rPr>
            </w:pPr>
          </w:p>
        </w:tc>
        <w:tc>
          <w:tcPr>
            <w:tcW w:w="945" w:type="dxa"/>
            <w:vAlign w:val="center"/>
          </w:tcPr>
          <w:p>
            <w:pPr>
              <w:spacing w:line="400" w:lineRule="exact"/>
              <w:ind w:firstLine="301"/>
              <w:jc w:val="center"/>
              <w:rPr>
                <w:rFonts w:ascii="宋体" w:hAnsi="宋体" w:eastAsia="宋体" w:cs="Times New Roman"/>
                <w:color w:val="auto"/>
                <w:spacing w:val="-4"/>
                <w:szCs w:val="21"/>
              </w:rPr>
            </w:pPr>
          </w:p>
        </w:tc>
        <w:tc>
          <w:tcPr>
            <w:tcW w:w="945" w:type="dxa"/>
            <w:vAlign w:val="center"/>
          </w:tcPr>
          <w:p>
            <w:pPr>
              <w:spacing w:line="400" w:lineRule="exact"/>
              <w:ind w:firstLine="301"/>
              <w:jc w:val="center"/>
              <w:rPr>
                <w:rFonts w:ascii="宋体" w:hAnsi="宋体" w:eastAsia="宋体" w:cs="Times New Roman"/>
                <w:color w:val="auto"/>
                <w:spacing w:val="-4"/>
                <w:szCs w:val="21"/>
              </w:rPr>
            </w:pPr>
          </w:p>
        </w:tc>
        <w:tc>
          <w:tcPr>
            <w:tcW w:w="1260" w:type="dxa"/>
            <w:vAlign w:val="center"/>
          </w:tcPr>
          <w:p>
            <w:pPr>
              <w:spacing w:line="400" w:lineRule="exact"/>
              <w:ind w:firstLine="301"/>
              <w:jc w:val="center"/>
              <w:rPr>
                <w:rFonts w:ascii="宋体" w:hAnsi="宋体" w:eastAsia="宋体" w:cs="Times New Roman"/>
                <w:color w:val="auto"/>
                <w:spacing w:val="-4"/>
                <w:szCs w:val="21"/>
              </w:rPr>
            </w:pPr>
          </w:p>
        </w:tc>
        <w:tc>
          <w:tcPr>
            <w:tcW w:w="840" w:type="dxa"/>
            <w:vAlign w:val="center"/>
          </w:tcPr>
          <w:p>
            <w:pPr>
              <w:spacing w:line="400" w:lineRule="exact"/>
              <w:ind w:firstLine="301"/>
              <w:jc w:val="center"/>
              <w:rPr>
                <w:rFonts w:ascii="宋体" w:hAnsi="宋体" w:eastAsia="宋体" w:cs="Times New Roman"/>
                <w:color w:val="auto"/>
                <w:spacing w:val="-4"/>
                <w:szCs w:val="21"/>
              </w:rPr>
            </w:pPr>
          </w:p>
        </w:tc>
        <w:tc>
          <w:tcPr>
            <w:tcW w:w="735" w:type="dxa"/>
            <w:vAlign w:val="center"/>
          </w:tcPr>
          <w:p>
            <w:pPr>
              <w:spacing w:line="400" w:lineRule="exact"/>
              <w:ind w:firstLine="301"/>
              <w:jc w:val="center"/>
              <w:rPr>
                <w:rFonts w:ascii="宋体" w:hAnsi="宋体" w:eastAsia="宋体" w:cs="Times New Roman"/>
                <w:color w:val="auto"/>
                <w:spacing w:val="-4"/>
                <w:szCs w:val="21"/>
              </w:rPr>
            </w:pPr>
          </w:p>
        </w:tc>
        <w:tc>
          <w:tcPr>
            <w:tcW w:w="735" w:type="dxa"/>
            <w:vAlign w:val="center"/>
          </w:tcPr>
          <w:p>
            <w:pPr>
              <w:spacing w:line="400" w:lineRule="exact"/>
              <w:ind w:firstLine="301"/>
              <w:jc w:val="center"/>
              <w:rPr>
                <w:rFonts w:ascii="宋体" w:hAnsi="宋体" w:eastAsia="宋体" w:cs="Times New Roman"/>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283" w:type="dxa"/>
            <w:gridSpan w:val="16"/>
            <w:vAlign w:val="center"/>
          </w:tcPr>
          <w:p>
            <w:pPr>
              <w:spacing w:line="400" w:lineRule="exact"/>
              <w:ind w:firstLine="301"/>
              <w:rPr>
                <w:rFonts w:ascii="宋体" w:hAnsi="宋体" w:eastAsia="宋体" w:cs="Times New Roman"/>
                <w:color w:val="auto"/>
                <w:spacing w:val="-4"/>
                <w:szCs w:val="21"/>
              </w:rPr>
            </w:pPr>
            <w:r>
              <w:rPr>
                <w:rFonts w:hint="eastAsia" w:ascii="宋体" w:hAnsi="宋体" w:eastAsia="宋体" w:cs="Times New Roman"/>
                <w:color w:val="auto"/>
                <w:spacing w:val="-4"/>
                <w:szCs w:val="21"/>
              </w:rPr>
              <w:t>全部投标货物总金额：</w:t>
            </w:r>
          </w:p>
        </w:tc>
      </w:tr>
    </w:tbl>
    <w:p>
      <w:pPr>
        <w:spacing w:line="400" w:lineRule="exact"/>
        <w:ind w:firstLine="301"/>
        <w:rPr>
          <w:rFonts w:ascii="宋体" w:hAnsi="宋体" w:eastAsia="宋体" w:cs="Times New Roman"/>
          <w:color w:val="auto"/>
          <w:spacing w:val="-4"/>
          <w:szCs w:val="21"/>
        </w:rPr>
      </w:pPr>
      <w:r>
        <w:rPr>
          <w:rFonts w:hint="eastAsia" w:ascii="宋体" w:hAnsi="宋体" w:eastAsia="宋体" w:cs="Times New Roman"/>
          <w:color w:val="auto"/>
          <w:spacing w:val="-4"/>
          <w:szCs w:val="21"/>
        </w:rPr>
        <w:t>说明：1、项7＝项8×项4</w:t>
      </w:r>
    </w:p>
    <w:p>
      <w:pPr>
        <w:spacing w:line="400" w:lineRule="exact"/>
        <w:ind w:firstLine="301"/>
        <w:rPr>
          <w:rFonts w:ascii="宋体" w:hAnsi="宋体" w:eastAsia="宋体" w:cs="Times New Roman"/>
          <w:color w:val="auto"/>
          <w:spacing w:val="-4"/>
          <w:szCs w:val="21"/>
        </w:rPr>
      </w:pPr>
      <w:r>
        <w:rPr>
          <w:rFonts w:hint="eastAsia" w:ascii="宋体" w:hAnsi="宋体" w:eastAsia="宋体" w:cs="Times New Roman"/>
          <w:color w:val="auto"/>
          <w:spacing w:val="-4"/>
          <w:szCs w:val="21"/>
        </w:rPr>
        <w:t xml:space="preserve">      2、项6＝项7+项9+项10+项11+项12+项13                                      供应商单位（盖章）：</w:t>
      </w:r>
    </w:p>
    <w:p>
      <w:pPr>
        <w:tabs>
          <w:tab w:val="left" w:pos="1418"/>
        </w:tabs>
        <w:snapToGrid w:val="0"/>
        <w:spacing w:before="50" w:after="50"/>
        <w:rPr>
          <w:rFonts w:ascii="宋体" w:hAnsi="宋体" w:eastAsia="宋体" w:cs="Times New Roman"/>
          <w:color w:val="auto"/>
          <w:spacing w:val="20"/>
          <w:szCs w:val="21"/>
        </w:rPr>
      </w:pPr>
      <w:r>
        <w:rPr>
          <w:rFonts w:hint="eastAsia" w:ascii="宋体" w:hAnsi="宋体" w:eastAsia="宋体" w:cs="Times New Roman"/>
          <w:color w:val="auto"/>
          <w:spacing w:val="-4"/>
          <w:szCs w:val="21"/>
        </w:rPr>
        <w:t xml:space="preserve">     </w:t>
      </w:r>
      <w:r>
        <w:rPr>
          <w:rFonts w:hint="eastAsia" w:ascii="Times New Roman" w:hAnsi="宋体" w:eastAsia="宋体" w:cs="Times New Roman"/>
          <w:color w:val="auto"/>
          <w:szCs w:val="21"/>
        </w:rPr>
        <w:t>：</w:t>
      </w:r>
    </w:p>
    <w:p>
      <w:pPr>
        <w:snapToGrid w:val="0"/>
        <w:spacing w:before="50" w:after="50"/>
        <w:rPr>
          <w:rFonts w:ascii="宋体" w:hAnsi="宋体" w:eastAsia="宋体" w:cs="Times New Roman"/>
          <w:color w:val="auto"/>
          <w:spacing w:val="20"/>
          <w:szCs w:val="21"/>
          <w:u w:val="single"/>
        </w:rPr>
        <w:sectPr>
          <w:pgSz w:w="16838" w:h="11906" w:orient="landscape"/>
          <w:pgMar w:top="1644" w:right="1985" w:bottom="1531" w:left="1588" w:header="851" w:footer="992" w:gutter="0"/>
          <w:cols w:space="720" w:num="1"/>
          <w:docGrid w:linePitch="602" w:charSpace="-1675"/>
        </w:sectPr>
      </w:pPr>
    </w:p>
    <w:p>
      <w:pPr>
        <w:snapToGrid w:val="0"/>
        <w:spacing w:before="50" w:after="50"/>
        <w:rPr>
          <w:rFonts w:ascii="Times New Roman" w:hAnsi="Times New Roman" w:eastAsia="宋体" w:cs="Times New Roman"/>
          <w:color w:val="auto"/>
          <w:szCs w:val="21"/>
        </w:rPr>
      </w:pPr>
      <w:r>
        <w:rPr>
          <w:rFonts w:hint="eastAsia" w:ascii="Times New Roman" w:hAnsi="宋体" w:eastAsia="宋体" w:cs="Times New Roman"/>
          <w:color w:val="auto"/>
          <w:szCs w:val="21"/>
        </w:rPr>
        <w:t>5.中小企业声明函</w:t>
      </w:r>
      <w:r>
        <w:rPr>
          <w:rFonts w:ascii="Times New Roman" w:hAnsi="宋体" w:eastAsia="宋体" w:cs="Times New Roman"/>
          <w:color w:val="auto"/>
          <w:szCs w:val="21"/>
        </w:rPr>
        <w:t>格式：</w:t>
      </w:r>
    </w:p>
    <w:p>
      <w:pPr>
        <w:spacing w:line="520" w:lineRule="exact"/>
        <w:ind w:firstLine="301"/>
        <w:jc w:val="center"/>
        <w:rPr>
          <w:rFonts w:ascii="宋体" w:hAnsi="Courier New" w:eastAsia="宋体" w:cs="Times New Roman"/>
          <w:b/>
          <w:color w:val="auto"/>
          <w:spacing w:val="-4"/>
          <w:sz w:val="28"/>
          <w:szCs w:val="20"/>
        </w:rPr>
      </w:pPr>
      <w:r>
        <w:rPr>
          <w:rFonts w:hint="eastAsia" w:ascii="宋体" w:hAnsi="宋体" w:eastAsia="宋体" w:cs="Times New Roman"/>
          <w:b/>
          <w:color w:val="auto"/>
          <w:sz w:val="28"/>
          <w:szCs w:val="28"/>
        </w:rPr>
        <w:t>中小企业声明函</w:t>
      </w:r>
    </w:p>
    <w:p>
      <w:pPr>
        <w:spacing w:line="588" w:lineRule="exact"/>
        <w:rPr>
          <w:rFonts w:ascii="仿宋_GB2312" w:hAnsi="Times New Roman" w:eastAsia="仿宋_GB2312" w:cs="Times New Roman"/>
          <w:b/>
          <w:color w:val="auto"/>
          <w:spacing w:val="6"/>
          <w:sz w:val="30"/>
          <w:szCs w:val="30"/>
        </w:rPr>
      </w:pPr>
    </w:p>
    <w:p>
      <w:pPr>
        <w:spacing w:line="480" w:lineRule="exact"/>
        <w:ind w:firstLine="404" w:firstLineChars="200"/>
        <w:rPr>
          <w:rFonts w:ascii="宋体" w:hAnsi="Courier New" w:eastAsia="宋体" w:cs="Times New Roman"/>
          <w:color w:val="auto"/>
          <w:spacing w:val="-4"/>
          <w:szCs w:val="21"/>
        </w:rPr>
      </w:pPr>
      <w:r>
        <w:rPr>
          <w:rFonts w:hint="eastAsia" w:ascii="宋体" w:hAnsi="Courier New" w:eastAsia="宋体" w:cs="Times New Roman"/>
          <w:color w:val="auto"/>
          <w:spacing w:val="-4"/>
          <w:szCs w:val="21"/>
        </w:rPr>
        <w:t>本公司郑重声明，根据《政府采购促进中小企业发展暂行办法》（财库[2011]181号）的规定，本公司为</w:t>
      </w:r>
      <w:bookmarkStart w:id="31" w:name="OLE_LINK5"/>
      <w:bookmarkStart w:id="32" w:name="OLE_LINK2"/>
      <w:r>
        <w:rPr>
          <w:rFonts w:hint="eastAsia" w:ascii="宋体" w:hAnsi="Courier New" w:eastAsia="宋体" w:cs="Times New Roman"/>
          <w:color w:val="auto"/>
          <w:spacing w:val="-4"/>
          <w:szCs w:val="21"/>
          <w:u w:val="single"/>
        </w:rPr>
        <w:t xml:space="preserve">     （请填写：中型、小型、微型）</w:t>
      </w:r>
      <w:r>
        <w:rPr>
          <w:rFonts w:hint="eastAsia" w:ascii="宋体" w:hAnsi="Courier New" w:eastAsia="宋体" w:cs="Times New Roman"/>
          <w:color w:val="auto"/>
          <w:spacing w:val="-4"/>
          <w:szCs w:val="21"/>
        </w:rPr>
        <w:t>企业</w:t>
      </w:r>
      <w:bookmarkEnd w:id="31"/>
      <w:bookmarkEnd w:id="32"/>
      <w:r>
        <w:rPr>
          <w:rFonts w:hint="eastAsia" w:ascii="宋体" w:hAnsi="Courier New" w:eastAsia="宋体" w:cs="Times New Roman"/>
          <w:color w:val="auto"/>
          <w:spacing w:val="-4"/>
          <w:szCs w:val="21"/>
        </w:rPr>
        <w:t>。即，本公司同时满足以下条件：</w:t>
      </w:r>
    </w:p>
    <w:p>
      <w:pPr>
        <w:spacing w:line="480" w:lineRule="exact"/>
        <w:ind w:firstLine="301"/>
        <w:rPr>
          <w:rFonts w:ascii="宋体" w:hAnsi="Courier New" w:eastAsia="宋体" w:cs="Times New Roman"/>
          <w:color w:val="auto"/>
          <w:spacing w:val="-4"/>
          <w:szCs w:val="21"/>
        </w:rPr>
      </w:pPr>
      <w:r>
        <w:rPr>
          <w:rFonts w:hint="eastAsia" w:ascii="宋体" w:hAnsi="Courier New" w:eastAsia="宋体" w:cs="Times New Roman"/>
          <w:color w:val="auto"/>
          <w:spacing w:val="-4"/>
          <w:szCs w:val="21"/>
        </w:rPr>
        <w:t>1.根据《工业和信息化部、国家统计局、国家发展和改革委员会、财政部关于印发中小企业划型标准规定的通知》（工信部联企业[2011]300号）规定的划分标准，本公司为</w:t>
      </w:r>
      <w:r>
        <w:rPr>
          <w:rFonts w:hint="eastAsia" w:ascii="宋体" w:hAnsi="Courier New" w:eastAsia="宋体" w:cs="Times New Roman"/>
          <w:color w:val="auto"/>
          <w:spacing w:val="-4"/>
          <w:szCs w:val="21"/>
          <w:u w:val="single"/>
        </w:rPr>
        <w:t>（请填写：中型、小型、微型）</w:t>
      </w:r>
      <w:r>
        <w:rPr>
          <w:rFonts w:hint="eastAsia" w:ascii="宋体" w:hAnsi="Courier New" w:eastAsia="宋体" w:cs="Times New Roman"/>
          <w:color w:val="auto"/>
          <w:spacing w:val="-4"/>
          <w:szCs w:val="21"/>
        </w:rPr>
        <w:t>企业。</w:t>
      </w:r>
    </w:p>
    <w:p>
      <w:pPr>
        <w:spacing w:line="480" w:lineRule="exact"/>
        <w:ind w:firstLine="301"/>
        <w:rPr>
          <w:rFonts w:ascii="宋体" w:hAnsi="Courier New" w:eastAsia="宋体" w:cs="Times New Roman"/>
          <w:color w:val="auto"/>
          <w:spacing w:val="-4"/>
          <w:szCs w:val="21"/>
        </w:rPr>
      </w:pPr>
      <w:r>
        <w:rPr>
          <w:rFonts w:hint="eastAsia" w:ascii="宋体" w:hAnsi="Courier New" w:eastAsia="宋体" w:cs="Times New Roman"/>
          <w:color w:val="auto"/>
          <w:spacing w:val="-4"/>
          <w:szCs w:val="21"/>
        </w:rPr>
        <w:t>2.本公司参加______单位的______项目采购活动提供本企业制造的货物，由本企业承担工程、提供服务，或者提供其他</w:t>
      </w:r>
      <w:r>
        <w:rPr>
          <w:rFonts w:hint="eastAsia" w:ascii="宋体" w:hAnsi="Courier New" w:eastAsia="宋体" w:cs="Times New Roman"/>
          <w:color w:val="auto"/>
          <w:spacing w:val="-4"/>
          <w:szCs w:val="21"/>
          <w:u w:val="single"/>
        </w:rPr>
        <w:t>（请填写：中型、小型、微型）</w:t>
      </w:r>
      <w:r>
        <w:rPr>
          <w:rFonts w:hint="eastAsia" w:ascii="宋体" w:hAnsi="Courier New" w:eastAsia="宋体" w:cs="Times New Roman"/>
          <w:color w:val="auto"/>
          <w:spacing w:val="-4"/>
          <w:szCs w:val="21"/>
        </w:rPr>
        <w:t>企业制造的货物。本条所称货物不包括使用大型企业注册商标的货物。</w:t>
      </w:r>
    </w:p>
    <w:p>
      <w:pPr>
        <w:spacing w:line="480" w:lineRule="exact"/>
        <w:ind w:firstLine="301"/>
        <w:rPr>
          <w:rFonts w:ascii="宋体" w:hAnsi="Courier New" w:eastAsia="宋体" w:cs="Times New Roman"/>
          <w:color w:val="auto"/>
          <w:spacing w:val="-4"/>
          <w:szCs w:val="21"/>
        </w:rPr>
      </w:pPr>
      <w:r>
        <w:rPr>
          <w:rFonts w:hint="eastAsia" w:ascii="宋体" w:hAnsi="Courier New" w:eastAsia="宋体" w:cs="Times New Roman"/>
          <w:color w:val="auto"/>
          <w:spacing w:val="-4"/>
          <w:szCs w:val="21"/>
        </w:rPr>
        <w:t>本公司对上述声明的真实性负责。如有虚假，将依法承担相应责任。</w:t>
      </w:r>
    </w:p>
    <w:p>
      <w:pPr>
        <w:spacing w:line="480" w:lineRule="exact"/>
        <w:ind w:firstLine="301"/>
        <w:rPr>
          <w:rFonts w:ascii="宋体" w:hAnsi="Courier New" w:eastAsia="宋体" w:cs="Times New Roman"/>
          <w:color w:val="auto"/>
          <w:spacing w:val="-4"/>
          <w:szCs w:val="21"/>
        </w:rPr>
      </w:pPr>
    </w:p>
    <w:p>
      <w:pPr>
        <w:spacing w:line="480" w:lineRule="exact"/>
        <w:ind w:firstLine="301"/>
        <w:rPr>
          <w:rFonts w:ascii="宋体" w:hAnsi="Courier New" w:eastAsia="宋体" w:cs="Times New Roman"/>
          <w:color w:val="auto"/>
          <w:spacing w:val="-4"/>
          <w:szCs w:val="21"/>
        </w:rPr>
      </w:pPr>
      <w:r>
        <w:rPr>
          <w:rFonts w:hint="eastAsia" w:ascii="宋体" w:hAnsi="Courier New" w:eastAsia="宋体" w:cs="Times New Roman"/>
          <w:color w:val="auto"/>
          <w:spacing w:val="-4"/>
          <w:szCs w:val="21"/>
        </w:rPr>
        <w:t>企业名称（盖章）：</w:t>
      </w:r>
    </w:p>
    <w:p>
      <w:pPr>
        <w:spacing w:line="480" w:lineRule="exact"/>
        <w:ind w:firstLine="301"/>
        <w:rPr>
          <w:rFonts w:ascii="宋体" w:hAnsi="Courier New" w:eastAsia="宋体" w:cs="Times New Roman"/>
          <w:color w:val="auto"/>
          <w:spacing w:val="-4"/>
          <w:szCs w:val="21"/>
        </w:rPr>
      </w:pPr>
      <w:r>
        <w:rPr>
          <w:rFonts w:hint="eastAsia" w:ascii="宋体" w:hAnsi="Courier New" w:eastAsia="宋体" w:cs="Times New Roman"/>
          <w:color w:val="auto"/>
          <w:spacing w:val="-4"/>
          <w:szCs w:val="21"/>
        </w:rPr>
        <w:t xml:space="preserve">日  期： </w:t>
      </w:r>
    </w:p>
    <w:p>
      <w:pPr>
        <w:spacing w:line="520" w:lineRule="exact"/>
        <w:ind w:firstLine="301"/>
        <w:rPr>
          <w:rFonts w:ascii="宋体" w:hAnsi="宋体" w:eastAsia="宋体" w:cs="Times New Roman"/>
          <w:b/>
          <w:color w:val="auto"/>
          <w:spacing w:val="-4"/>
          <w:szCs w:val="21"/>
        </w:rPr>
      </w:pPr>
      <w:r>
        <w:rPr>
          <w:rFonts w:ascii="宋体" w:hAnsi="Courier New" w:eastAsia="宋体" w:cs="Times New Roman"/>
          <w:color w:val="auto"/>
          <w:spacing w:val="-4"/>
          <w:szCs w:val="21"/>
        </w:rPr>
        <w:br w:type="page"/>
      </w:r>
      <w:r>
        <w:rPr>
          <w:rFonts w:hint="eastAsia" w:ascii="宋体" w:hAnsi="宋体" w:eastAsia="宋体" w:cs="Times New Roman"/>
          <w:b/>
          <w:color w:val="auto"/>
          <w:spacing w:val="-4"/>
          <w:szCs w:val="21"/>
        </w:rPr>
        <w:t>填写说明：</w:t>
      </w:r>
    </w:p>
    <w:p>
      <w:pPr>
        <w:spacing w:line="520" w:lineRule="exact"/>
        <w:ind w:firstLine="301"/>
        <w:rPr>
          <w:rFonts w:ascii="宋体" w:hAnsi="宋体" w:eastAsia="宋体" w:cs="Times New Roman"/>
          <w:color w:val="auto"/>
          <w:spacing w:val="-4"/>
          <w:szCs w:val="21"/>
        </w:rPr>
      </w:pPr>
      <w:r>
        <w:rPr>
          <w:rFonts w:hint="eastAsia" w:ascii="宋体" w:hAnsi="宋体" w:eastAsia="宋体" w:cs="Times New Roman"/>
          <w:color w:val="auto"/>
          <w:spacing w:val="-4"/>
          <w:szCs w:val="21"/>
        </w:rPr>
        <w:t>1、根据</w:t>
      </w:r>
      <w:r>
        <w:rPr>
          <w:rFonts w:ascii="宋体" w:hAnsi="宋体" w:eastAsia="宋体" w:cs="Times New Roman"/>
          <w:color w:val="auto"/>
          <w:spacing w:val="-4"/>
          <w:szCs w:val="21"/>
        </w:rPr>
        <w:t>工信部联企业[2011]300号</w:t>
      </w:r>
      <w:r>
        <w:rPr>
          <w:rFonts w:hint="eastAsia" w:ascii="宋体" w:hAnsi="宋体" w:eastAsia="宋体" w:cs="Times New Roman"/>
          <w:color w:val="auto"/>
          <w:spacing w:val="-4"/>
          <w:szCs w:val="21"/>
        </w:rPr>
        <w:t>文件，企业行业分为：</w:t>
      </w:r>
      <w:r>
        <w:rPr>
          <w:rFonts w:ascii="宋体" w:hAnsi="宋体" w:eastAsia="宋体" w:cs="Times New Roman"/>
          <w:color w:val="auto"/>
          <w:spacing w:val="-4"/>
          <w:szCs w:val="21"/>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Times New Roman"/>
          <w:color w:val="auto"/>
          <w:spacing w:val="-4"/>
          <w:szCs w:val="21"/>
        </w:rPr>
        <w:t>一般研发、生产、加工型企业填写工业，销售、贸易型企业填写批发业，具体行业划分依据国家统计局网站公布的</w:t>
      </w:r>
      <w:r>
        <w:rPr>
          <w:rFonts w:ascii="宋体" w:hAnsi="宋体" w:eastAsia="宋体" w:cs="Times New Roman"/>
          <w:color w:val="auto"/>
          <w:spacing w:val="-4"/>
          <w:szCs w:val="21"/>
        </w:rPr>
        <w:t>《国民经济行业分类》</w:t>
      </w:r>
      <w:r>
        <w:rPr>
          <w:rFonts w:hint="eastAsia" w:ascii="宋体" w:hAnsi="宋体" w:eastAsia="宋体" w:cs="Times New Roman"/>
          <w:color w:val="auto"/>
          <w:spacing w:val="-4"/>
          <w:szCs w:val="21"/>
        </w:rPr>
        <w:t>标准规定。</w:t>
      </w:r>
    </w:p>
    <w:p>
      <w:pPr>
        <w:spacing w:line="520" w:lineRule="exact"/>
        <w:ind w:firstLine="301"/>
        <w:rPr>
          <w:rFonts w:ascii="宋体" w:hAnsi="宋体" w:eastAsia="宋体" w:cs="Times New Roman"/>
          <w:color w:val="auto"/>
          <w:spacing w:val="-4"/>
          <w:szCs w:val="21"/>
        </w:rPr>
      </w:pPr>
      <w:r>
        <w:rPr>
          <w:rFonts w:hint="eastAsia" w:ascii="宋体" w:hAnsi="宋体" w:eastAsia="宋体" w:cs="Times New Roman"/>
          <w:color w:val="auto"/>
          <w:spacing w:val="-4"/>
          <w:szCs w:val="21"/>
        </w:rPr>
        <w:t>2、第1条海南省政府采购网（www.nbzfcg.cn）注册的企业供应商须根据上年财务报表等，登录进入网上供应商平台中“供应商账户管理”-“单位信息”模块，对照前款说明，可选择“所属行业”，如实填写修改上年末从业人员</w:t>
      </w:r>
      <w:r>
        <w:rPr>
          <w:rFonts w:ascii="宋体" w:hAnsi="宋体" w:eastAsia="宋体" w:cs="Times New Roman"/>
          <w:color w:val="auto"/>
          <w:spacing w:val="-4"/>
          <w:szCs w:val="21"/>
        </w:rPr>
        <w:t>____</w:t>
      </w:r>
      <w:r>
        <w:rPr>
          <w:rFonts w:hint="eastAsia" w:ascii="宋体" w:hAnsi="宋体" w:eastAsia="宋体" w:cs="Times New Roman"/>
          <w:color w:val="auto"/>
          <w:spacing w:val="-4"/>
          <w:szCs w:val="21"/>
        </w:rPr>
        <w:t>人、上年营业收入</w:t>
      </w:r>
      <w:r>
        <w:rPr>
          <w:rFonts w:ascii="宋体" w:hAnsi="宋体" w:eastAsia="宋体" w:cs="Times New Roman"/>
          <w:color w:val="auto"/>
          <w:spacing w:val="-4"/>
          <w:szCs w:val="21"/>
        </w:rPr>
        <w:t>____</w:t>
      </w:r>
      <w:r>
        <w:rPr>
          <w:rFonts w:hint="eastAsia" w:ascii="宋体" w:hAnsi="宋体" w:eastAsia="宋体" w:cs="Times New Roman"/>
          <w:color w:val="auto"/>
          <w:spacing w:val="-4"/>
          <w:szCs w:val="21"/>
        </w:rPr>
        <w:t>万元、上年资产总额</w:t>
      </w:r>
      <w:r>
        <w:rPr>
          <w:rFonts w:ascii="宋体" w:hAnsi="宋体" w:eastAsia="宋体" w:cs="Times New Roman"/>
          <w:color w:val="auto"/>
          <w:spacing w:val="-4"/>
          <w:szCs w:val="21"/>
        </w:rPr>
        <w:t>____</w:t>
      </w:r>
      <w:r>
        <w:rPr>
          <w:rFonts w:hint="eastAsia" w:ascii="宋体" w:hAnsi="宋体" w:eastAsia="宋体" w:cs="Times New Roman"/>
          <w:color w:val="auto"/>
          <w:spacing w:val="-4"/>
          <w:szCs w:val="21"/>
        </w:rPr>
        <w:t>万元等数据，新成立企业暂以当前实际数据填报，重新点击会自动显示修改后企业划型信息，事业社团其他类型供应商不划型。</w:t>
      </w:r>
    </w:p>
    <w:p>
      <w:pPr>
        <w:spacing w:line="520" w:lineRule="exact"/>
        <w:ind w:firstLine="301"/>
        <w:rPr>
          <w:rFonts w:ascii="宋体" w:hAnsi="宋体" w:eastAsia="宋体" w:cs="Times New Roman"/>
          <w:color w:val="auto"/>
          <w:spacing w:val="-4"/>
          <w:szCs w:val="21"/>
        </w:rPr>
      </w:pPr>
      <w:r>
        <w:rPr>
          <w:rFonts w:hint="eastAsia" w:ascii="宋体" w:hAnsi="宋体" w:eastAsia="宋体" w:cs="Times New Roman"/>
          <w:color w:val="auto"/>
          <w:spacing w:val="-4"/>
          <w:szCs w:val="21"/>
        </w:rPr>
        <w:t>3、第2条有多个标包的，须按每个标包分别填写，无此分类货物金额的应填“零”。</w:t>
      </w:r>
    </w:p>
    <w:p>
      <w:pPr>
        <w:spacing w:line="520" w:lineRule="exact"/>
        <w:ind w:firstLine="301"/>
        <w:rPr>
          <w:rFonts w:ascii="宋体" w:hAnsi="宋体" w:eastAsia="宋体" w:cs="Times New Roman"/>
          <w:color w:val="auto"/>
          <w:spacing w:val="-4"/>
          <w:szCs w:val="21"/>
        </w:rPr>
      </w:pPr>
      <w:r>
        <w:rPr>
          <w:rFonts w:hint="eastAsia" w:ascii="宋体" w:hAnsi="宋体" w:eastAsia="宋体" w:cs="Times New Roman"/>
          <w:color w:val="auto"/>
          <w:spacing w:val="-4"/>
          <w:szCs w:val="21"/>
        </w:rPr>
        <w:t>4、联合体投标的，由联合体主办方提供本表。</w:t>
      </w:r>
    </w:p>
    <w:p>
      <w:pPr>
        <w:spacing w:line="520" w:lineRule="exact"/>
        <w:ind w:firstLine="301"/>
        <w:rPr>
          <w:rFonts w:ascii="宋体" w:hAnsi="宋体" w:eastAsia="宋体" w:cs="Times New Roman"/>
          <w:color w:val="auto"/>
          <w:spacing w:val="-4"/>
          <w:szCs w:val="21"/>
        </w:rPr>
      </w:pPr>
      <w:r>
        <w:rPr>
          <w:rFonts w:hint="eastAsia" w:ascii="宋体" w:hAnsi="宋体" w:eastAsia="宋体" w:cs="Times New Roman"/>
          <w:color w:val="auto"/>
          <w:spacing w:val="-4"/>
          <w:szCs w:val="21"/>
        </w:rPr>
        <w:t>5、资格入围式项目（一个标包由多家中标入围）：采购人公布项目预算的，第2条有关金额按市场预估总价、投标预估总价除以入围数量填写；未公布预算的或入围数量的，供应商无需填写。</w:t>
      </w:r>
    </w:p>
    <w:p>
      <w:pPr>
        <w:spacing w:line="520" w:lineRule="exact"/>
        <w:ind w:firstLine="301"/>
        <w:rPr>
          <w:rFonts w:ascii="宋体" w:hAnsi="宋体" w:eastAsia="宋体" w:cs="Times New Roman"/>
          <w:color w:val="auto"/>
          <w:spacing w:val="-4"/>
          <w:szCs w:val="21"/>
        </w:rPr>
      </w:pPr>
      <w:r>
        <w:rPr>
          <w:rFonts w:hint="eastAsia" w:ascii="宋体" w:hAnsi="宋体" w:eastAsia="宋体" w:cs="Times New Roman"/>
          <w:color w:val="auto"/>
          <w:spacing w:val="-4"/>
          <w:szCs w:val="21"/>
        </w:rPr>
        <w:t>6、投标价格为费率的项目、中标价格按单价执行的项目：采购人公布项目预算的，第2条有关金额按市场预估总价、投标预估总价填写；未公布预算的，供应商无需填写。</w:t>
      </w:r>
    </w:p>
    <w:p>
      <w:pPr>
        <w:spacing w:line="520" w:lineRule="exact"/>
        <w:ind w:firstLine="301"/>
        <w:rPr>
          <w:rFonts w:ascii="宋体" w:hAnsi="宋体" w:eastAsia="宋体" w:cs="Times New Roman"/>
          <w:color w:val="auto"/>
          <w:spacing w:val="-4"/>
          <w:szCs w:val="21"/>
        </w:rPr>
      </w:pPr>
      <w:r>
        <w:rPr>
          <w:rFonts w:hint="eastAsia" w:ascii="宋体" w:hAnsi="宋体" w:eastAsia="宋体" w:cs="Times New Roman"/>
          <w:color w:val="auto"/>
          <w:spacing w:val="-4"/>
          <w:szCs w:val="21"/>
        </w:rPr>
        <w:t>7、列入国家节能产品清单、环保产品清单的产品以中国政府采购网(www.ccgp.gov.cn)上财政部发布的文件为准。</w:t>
      </w:r>
    </w:p>
    <w:p>
      <w:pPr>
        <w:spacing w:line="360" w:lineRule="auto"/>
        <w:rPr>
          <w:rFonts w:ascii="宋体" w:hAnsi="宋体" w:eastAsia="宋体" w:cs="Times New Roman"/>
          <w:color w:val="auto"/>
          <w:szCs w:val="21"/>
        </w:rPr>
      </w:pPr>
      <w:r>
        <w:rPr>
          <w:rFonts w:hint="eastAsia" w:ascii="Times New Roman" w:hAnsi="Times New Roman" w:eastAsia="宋体" w:cs="Times New Roman"/>
          <w:color w:val="auto"/>
          <w:szCs w:val="21"/>
        </w:rPr>
        <w:br w:type="page"/>
      </w:r>
      <w:r>
        <w:rPr>
          <w:rFonts w:hint="eastAsia" w:ascii="Times New Roman" w:hAnsi="宋体" w:eastAsia="宋体" w:cs="Times New Roman"/>
          <w:color w:val="auto"/>
          <w:szCs w:val="21"/>
        </w:rPr>
        <w:t>6.</w:t>
      </w:r>
      <w:r>
        <w:rPr>
          <w:rFonts w:ascii="宋体" w:hAnsi="宋体" w:eastAsia="宋体" w:cs="Times New Roman"/>
          <w:color w:val="auto"/>
          <w:szCs w:val="21"/>
        </w:rPr>
        <w:t xml:space="preserve"> </w:t>
      </w:r>
      <w:r>
        <w:rPr>
          <w:rFonts w:hint="eastAsia" w:ascii="宋体" w:hAnsi="宋体" w:eastAsia="宋体" w:cs="Times New Roman"/>
          <w:color w:val="auto"/>
          <w:szCs w:val="21"/>
        </w:rPr>
        <w:t>供应商针对报价</w:t>
      </w:r>
      <w:r>
        <w:rPr>
          <w:rFonts w:ascii="宋体" w:hAnsi="宋体" w:eastAsia="宋体" w:cs="Times New Roman"/>
          <w:color w:val="auto"/>
          <w:szCs w:val="21"/>
        </w:rPr>
        <w:t>需要说明的其他文件和说明（格式</w:t>
      </w:r>
      <w:r>
        <w:rPr>
          <w:rFonts w:hint="eastAsia" w:ascii="宋体" w:hAnsi="宋体" w:eastAsia="宋体" w:cs="Times New Roman"/>
          <w:color w:val="auto"/>
          <w:szCs w:val="21"/>
        </w:rPr>
        <w:t>自拟</w:t>
      </w:r>
      <w:r>
        <w:rPr>
          <w:rFonts w:ascii="宋体" w:hAnsi="宋体" w:eastAsia="宋体" w:cs="Times New Roman"/>
          <w:color w:val="auto"/>
          <w:szCs w:val="21"/>
        </w:rPr>
        <w:t>）</w:t>
      </w:r>
      <w:r>
        <w:rPr>
          <w:rFonts w:hint="eastAsia" w:ascii="宋体" w:hAnsi="宋体" w:eastAsia="宋体" w:cs="Times New Roman"/>
          <w:color w:val="auto"/>
          <w:szCs w:val="21"/>
        </w:rPr>
        <w:t>；</w:t>
      </w:r>
    </w:p>
    <w:p>
      <w:pPr>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br w:type="page"/>
      </w:r>
      <w:r>
        <w:rPr>
          <w:rFonts w:hint="eastAsia" w:ascii="Times New Roman" w:hAnsi="Times New Roman" w:eastAsia="宋体" w:cs="Times New Roman"/>
          <w:color w:val="auto"/>
          <w:szCs w:val="21"/>
        </w:rPr>
        <w:t>7</w:t>
      </w:r>
      <w:r>
        <w:rPr>
          <w:rFonts w:hint="eastAsia" w:ascii="Times New Roman" w:hAnsi="宋体" w:eastAsia="宋体" w:cs="Times New Roman"/>
          <w:color w:val="auto"/>
          <w:szCs w:val="21"/>
        </w:rPr>
        <w:t>.评标索引表</w:t>
      </w:r>
      <w:r>
        <w:rPr>
          <w:rFonts w:ascii="Times New Roman" w:hAnsi="宋体" w:eastAsia="宋体" w:cs="Times New Roman"/>
          <w:color w:val="auto"/>
          <w:szCs w:val="21"/>
        </w:rPr>
        <w:t>格式：</w:t>
      </w:r>
    </w:p>
    <w:p>
      <w:pPr>
        <w:jc w:val="center"/>
        <w:rPr>
          <w:rFonts w:ascii="宋体" w:hAnsi="Times New Roman" w:eastAsia="宋体" w:cs="Times New Roman"/>
          <w:b/>
          <w:bCs/>
          <w:color w:val="auto"/>
          <w:kern w:val="44"/>
          <w:sz w:val="28"/>
          <w:szCs w:val="24"/>
        </w:rPr>
      </w:pPr>
      <w:r>
        <w:rPr>
          <w:rFonts w:hint="eastAsia" w:ascii="宋体" w:hAnsi="Times New Roman" w:eastAsia="宋体" w:cs="Times New Roman"/>
          <w:b/>
          <w:bCs/>
          <w:color w:val="auto"/>
          <w:kern w:val="44"/>
          <w:sz w:val="28"/>
          <w:szCs w:val="24"/>
        </w:rPr>
        <w:t>评标索引表</w:t>
      </w:r>
    </w:p>
    <w:p>
      <w:pPr>
        <w:spacing w:line="360" w:lineRule="auto"/>
        <w:rPr>
          <w:rFonts w:ascii="Times New Roman" w:hAnsi="Times New Roman" w:eastAsia="宋体" w:cs="Times New Roman"/>
          <w:color w:val="auto"/>
          <w:szCs w:val="21"/>
        </w:rPr>
      </w:pPr>
      <w:r>
        <w:rPr>
          <w:rFonts w:hint="eastAsia" w:ascii="宋体" w:hAnsi="Times New Roman" w:eastAsia="宋体" w:cs="Times New Roman"/>
          <w:bCs/>
          <w:color w:val="auto"/>
          <w:kern w:val="44"/>
          <w:szCs w:val="21"/>
        </w:rPr>
        <w:t>注：请各投标商将本表放在投标文件目录前。</w:t>
      </w:r>
    </w:p>
    <w:p>
      <w:pPr>
        <w:rPr>
          <w:color w:val="auto"/>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pPr>
    <w:r>
      <w:pict>
        <v:shape id="文本框 3"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5"/>
      </w:rPr>
    </w:pPr>
    <w:r>
      <w:fldChar w:fldCharType="begin"/>
    </w:r>
    <w:r>
      <w:rPr>
        <w:rStyle w:val="35"/>
      </w:rPr>
      <w:instrText xml:space="preserve">PAGE  </w:instrText>
    </w:r>
    <w:r>
      <w:fldChar w:fldCharType="separate"/>
    </w:r>
    <w:r>
      <w:rPr>
        <w:rStyle w:val="35"/>
      </w:rPr>
      <w:t>2</w:t>
    </w:r>
    <w:r>
      <w:fldChar w:fldCharType="end"/>
    </w:r>
  </w:p>
  <w:p>
    <w:pPr>
      <w:pStyle w:val="2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pStyle w:val="14"/>
      <w:lvlText w:val="%1."/>
      <w:lvlJc w:val="left"/>
      <w:pPr>
        <w:tabs>
          <w:tab w:val="left" w:pos="1200"/>
        </w:tabs>
        <w:ind w:left="1200" w:hanging="360"/>
      </w:pPr>
    </w:lvl>
  </w:abstractNum>
  <w:abstractNum w:abstractNumId="1">
    <w:nsid w:val="49157521"/>
    <w:multiLevelType w:val="multilevel"/>
    <w:tmpl w:val="49157521"/>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E3BF57"/>
    <w:multiLevelType w:val="singleLevel"/>
    <w:tmpl w:val="55E3BF57"/>
    <w:lvl w:ilvl="0" w:tentative="0">
      <w:start w:val="2"/>
      <w:numFmt w:val="decimal"/>
      <w:suff w:val="nothing"/>
      <w:lvlText w:val="%1、"/>
      <w:lvlJc w:val="left"/>
    </w:lvl>
  </w:abstractNum>
  <w:abstractNum w:abstractNumId="3">
    <w:nsid w:val="57A06C7F"/>
    <w:multiLevelType w:val="singleLevel"/>
    <w:tmpl w:val="57A06C7F"/>
    <w:lvl w:ilvl="0" w:tentative="0">
      <w:start w:val="1"/>
      <w:numFmt w:val="decimal"/>
      <w:suff w:val="nothing"/>
      <w:lvlText w:val="%1)"/>
      <w:lvlJc w:val="left"/>
    </w:lvl>
  </w:abstractNum>
  <w:abstractNum w:abstractNumId="4">
    <w:nsid w:val="5837C189"/>
    <w:multiLevelType w:val="singleLevel"/>
    <w:tmpl w:val="5837C189"/>
    <w:lvl w:ilvl="0" w:tentative="0">
      <w:start w:val="1"/>
      <w:numFmt w:val="lowerLetter"/>
      <w:lvlText w:val="%1."/>
      <w:lvlJc w:val="left"/>
      <w:pPr>
        <w:ind w:left="425" w:hanging="425"/>
      </w:pPr>
      <w:rPr>
        <w:rFonts w:hint="default"/>
      </w:rPr>
    </w:lvl>
  </w:abstractNum>
  <w:abstractNum w:abstractNumId="5">
    <w:nsid w:val="5837C619"/>
    <w:multiLevelType w:val="singleLevel"/>
    <w:tmpl w:val="5837C619"/>
    <w:lvl w:ilvl="0" w:tentative="0">
      <w:start w:val="1"/>
      <w:numFmt w:val="lowerLetter"/>
      <w:lvlText w:val="%1."/>
      <w:lvlJc w:val="left"/>
      <w:pPr>
        <w:ind w:left="425" w:hanging="425"/>
      </w:pPr>
      <w:rPr>
        <w:rFonts w:hint="default"/>
      </w:rPr>
    </w:lvl>
  </w:abstractNum>
  <w:abstractNum w:abstractNumId="6">
    <w:nsid w:val="5837DE84"/>
    <w:multiLevelType w:val="singleLevel"/>
    <w:tmpl w:val="5837DE84"/>
    <w:lvl w:ilvl="0" w:tentative="0">
      <w:start w:val="1"/>
      <w:numFmt w:val="decimal"/>
      <w:suff w:val="nothing"/>
      <w:lvlText w:val="%1、"/>
      <w:lvlJc w:val="left"/>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iZjQ4NTMwNmM5YTM1ZTZmMzBhMWQxNTFkYmMxMzgifQ=="/>
  </w:docVars>
  <w:rsids>
    <w:rsidRoot w:val="007643A3"/>
    <w:rsid w:val="0000024C"/>
    <w:rsid w:val="00004D25"/>
    <w:rsid w:val="00134185"/>
    <w:rsid w:val="00210C36"/>
    <w:rsid w:val="00214051"/>
    <w:rsid w:val="00334E03"/>
    <w:rsid w:val="003C30F9"/>
    <w:rsid w:val="003E57FA"/>
    <w:rsid w:val="00445A6B"/>
    <w:rsid w:val="004A6A07"/>
    <w:rsid w:val="004B7DA3"/>
    <w:rsid w:val="004F52AA"/>
    <w:rsid w:val="005239A8"/>
    <w:rsid w:val="00647896"/>
    <w:rsid w:val="006D4E91"/>
    <w:rsid w:val="007643A3"/>
    <w:rsid w:val="00791A7F"/>
    <w:rsid w:val="00847EFA"/>
    <w:rsid w:val="008C0C49"/>
    <w:rsid w:val="008E1DAB"/>
    <w:rsid w:val="00A71904"/>
    <w:rsid w:val="00B81B42"/>
    <w:rsid w:val="00BD0AA6"/>
    <w:rsid w:val="00D0398D"/>
    <w:rsid w:val="00DC111C"/>
    <w:rsid w:val="00E777E6"/>
    <w:rsid w:val="00E96A4C"/>
    <w:rsid w:val="00F26DA1"/>
    <w:rsid w:val="00F86072"/>
    <w:rsid w:val="021B136D"/>
    <w:rsid w:val="02D852BF"/>
    <w:rsid w:val="0362383C"/>
    <w:rsid w:val="03632E6E"/>
    <w:rsid w:val="041D7BE7"/>
    <w:rsid w:val="043F44D5"/>
    <w:rsid w:val="04846C15"/>
    <w:rsid w:val="048E7503"/>
    <w:rsid w:val="04A0511B"/>
    <w:rsid w:val="04FB3E8F"/>
    <w:rsid w:val="057B7D9A"/>
    <w:rsid w:val="05CD15B2"/>
    <w:rsid w:val="05F2734C"/>
    <w:rsid w:val="07744E2E"/>
    <w:rsid w:val="079E3DC1"/>
    <w:rsid w:val="080E7207"/>
    <w:rsid w:val="09104989"/>
    <w:rsid w:val="09D77294"/>
    <w:rsid w:val="0A0E4815"/>
    <w:rsid w:val="0C884BD9"/>
    <w:rsid w:val="0CDB445E"/>
    <w:rsid w:val="0D50553A"/>
    <w:rsid w:val="0D8169A3"/>
    <w:rsid w:val="0E5A2E62"/>
    <w:rsid w:val="10D138E0"/>
    <w:rsid w:val="14934E26"/>
    <w:rsid w:val="163A637B"/>
    <w:rsid w:val="16FF2DEA"/>
    <w:rsid w:val="170679D0"/>
    <w:rsid w:val="17655DAF"/>
    <w:rsid w:val="185B4BED"/>
    <w:rsid w:val="18667D70"/>
    <w:rsid w:val="18B236CB"/>
    <w:rsid w:val="1A2D7FBE"/>
    <w:rsid w:val="1B674DBD"/>
    <w:rsid w:val="1B680848"/>
    <w:rsid w:val="1C231220"/>
    <w:rsid w:val="1C32140B"/>
    <w:rsid w:val="1E890D93"/>
    <w:rsid w:val="1F605EEF"/>
    <w:rsid w:val="213856AF"/>
    <w:rsid w:val="21567C6D"/>
    <w:rsid w:val="21BE56BB"/>
    <w:rsid w:val="22555D8A"/>
    <w:rsid w:val="226901EF"/>
    <w:rsid w:val="23BD51EE"/>
    <w:rsid w:val="24B14EF1"/>
    <w:rsid w:val="24E93EBF"/>
    <w:rsid w:val="25D40BC8"/>
    <w:rsid w:val="26890A81"/>
    <w:rsid w:val="273A3F8C"/>
    <w:rsid w:val="27602D70"/>
    <w:rsid w:val="27E21849"/>
    <w:rsid w:val="283512F3"/>
    <w:rsid w:val="28982AFB"/>
    <w:rsid w:val="28CC61F7"/>
    <w:rsid w:val="2A6F6F1F"/>
    <w:rsid w:val="2B664501"/>
    <w:rsid w:val="2BA4729A"/>
    <w:rsid w:val="2BD53F55"/>
    <w:rsid w:val="2C1C13A2"/>
    <w:rsid w:val="2CB75060"/>
    <w:rsid w:val="2E0764C1"/>
    <w:rsid w:val="2F030C6B"/>
    <w:rsid w:val="2F593332"/>
    <w:rsid w:val="2F870B99"/>
    <w:rsid w:val="2FE1200A"/>
    <w:rsid w:val="30142C9D"/>
    <w:rsid w:val="3053302D"/>
    <w:rsid w:val="318761C7"/>
    <w:rsid w:val="31E97427"/>
    <w:rsid w:val="320F076C"/>
    <w:rsid w:val="32313CA8"/>
    <w:rsid w:val="32AF4814"/>
    <w:rsid w:val="3345050F"/>
    <w:rsid w:val="33D4714A"/>
    <w:rsid w:val="34401159"/>
    <w:rsid w:val="35163217"/>
    <w:rsid w:val="355774AC"/>
    <w:rsid w:val="35A723FF"/>
    <w:rsid w:val="35D02863"/>
    <w:rsid w:val="35DC0B18"/>
    <w:rsid w:val="35EF616A"/>
    <w:rsid w:val="37AE696D"/>
    <w:rsid w:val="3A6B0CA0"/>
    <w:rsid w:val="3AB4317B"/>
    <w:rsid w:val="3B625CF7"/>
    <w:rsid w:val="3B7B5575"/>
    <w:rsid w:val="3E85711D"/>
    <w:rsid w:val="3EB44DDA"/>
    <w:rsid w:val="3F485B8B"/>
    <w:rsid w:val="3F8D0CBF"/>
    <w:rsid w:val="3FA77C24"/>
    <w:rsid w:val="402F0A42"/>
    <w:rsid w:val="416016B5"/>
    <w:rsid w:val="41F722AD"/>
    <w:rsid w:val="42E311D5"/>
    <w:rsid w:val="435704BD"/>
    <w:rsid w:val="435B7D54"/>
    <w:rsid w:val="43D01148"/>
    <w:rsid w:val="444C38BE"/>
    <w:rsid w:val="44C75134"/>
    <w:rsid w:val="458F5E38"/>
    <w:rsid w:val="46AD7859"/>
    <w:rsid w:val="46CA2EA7"/>
    <w:rsid w:val="46D94B3D"/>
    <w:rsid w:val="47137C68"/>
    <w:rsid w:val="48280ADD"/>
    <w:rsid w:val="48847CAA"/>
    <w:rsid w:val="490C3B75"/>
    <w:rsid w:val="4CBC52E9"/>
    <w:rsid w:val="4D9D1DD3"/>
    <w:rsid w:val="4DE60834"/>
    <w:rsid w:val="4E1D6903"/>
    <w:rsid w:val="4E522D64"/>
    <w:rsid w:val="4EA97604"/>
    <w:rsid w:val="4EE861FA"/>
    <w:rsid w:val="4F777008"/>
    <w:rsid w:val="50631129"/>
    <w:rsid w:val="50AD0622"/>
    <w:rsid w:val="510D380A"/>
    <w:rsid w:val="51C9240E"/>
    <w:rsid w:val="52664B2A"/>
    <w:rsid w:val="52F16DA6"/>
    <w:rsid w:val="54260FAA"/>
    <w:rsid w:val="54D03D18"/>
    <w:rsid w:val="54E55677"/>
    <w:rsid w:val="54F023D3"/>
    <w:rsid w:val="551365E9"/>
    <w:rsid w:val="55A01318"/>
    <w:rsid w:val="56DA0272"/>
    <w:rsid w:val="574F7C6F"/>
    <w:rsid w:val="575E4A55"/>
    <w:rsid w:val="57AB5E7D"/>
    <w:rsid w:val="57E12057"/>
    <w:rsid w:val="583A3BA2"/>
    <w:rsid w:val="584261FE"/>
    <w:rsid w:val="59A65EF7"/>
    <w:rsid w:val="5A292E52"/>
    <w:rsid w:val="5A45663A"/>
    <w:rsid w:val="5A6172E6"/>
    <w:rsid w:val="5A9A15DA"/>
    <w:rsid w:val="5DFC28BD"/>
    <w:rsid w:val="5EA6533F"/>
    <w:rsid w:val="5FFC5AC7"/>
    <w:rsid w:val="60C5183B"/>
    <w:rsid w:val="613B665A"/>
    <w:rsid w:val="61471A55"/>
    <w:rsid w:val="61DE30F3"/>
    <w:rsid w:val="62323F44"/>
    <w:rsid w:val="627E47EA"/>
    <w:rsid w:val="62DD022A"/>
    <w:rsid w:val="62E10B2F"/>
    <w:rsid w:val="63B311E6"/>
    <w:rsid w:val="63DC5EE5"/>
    <w:rsid w:val="643B3914"/>
    <w:rsid w:val="654960F8"/>
    <w:rsid w:val="66D554B2"/>
    <w:rsid w:val="673F350A"/>
    <w:rsid w:val="684D5E62"/>
    <w:rsid w:val="694C0740"/>
    <w:rsid w:val="696935DC"/>
    <w:rsid w:val="69FB0724"/>
    <w:rsid w:val="6A091667"/>
    <w:rsid w:val="6A1A4D78"/>
    <w:rsid w:val="6AFC77ED"/>
    <w:rsid w:val="6B1A1224"/>
    <w:rsid w:val="6C333AC3"/>
    <w:rsid w:val="6C41031F"/>
    <w:rsid w:val="6C843C99"/>
    <w:rsid w:val="6DE412F0"/>
    <w:rsid w:val="6DF36C03"/>
    <w:rsid w:val="6E071AAF"/>
    <w:rsid w:val="6E563ABA"/>
    <w:rsid w:val="6EDC5965"/>
    <w:rsid w:val="6F6203C7"/>
    <w:rsid w:val="6F78093D"/>
    <w:rsid w:val="6F982647"/>
    <w:rsid w:val="704672DB"/>
    <w:rsid w:val="70FF518D"/>
    <w:rsid w:val="71822FDE"/>
    <w:rsid w:val="718D2193"/>
    <w:rsid w:val="72953FF3"/>
    <w:rsid w:val="731F0083"/>
    <w:rsid w:val="734555F4"/>
    <w:rsid w:val="74821658"/>
    <w:rsid w:val="74AA4940"/>
    <w:rsid w:val="76FC3B03"/>
    <w:rsid w:val="771027E7"/>
    <w:rsid w:val="782D047D"/>
    <w:rsid w:val="79DE783C"/>
    <w:rsid w:val="79EB755A"/>
    <w:rsid w:val="7A5B1D9D"/>
    <w:rsid w:val="7BF84B7B"/>
    <w:rsid w:val="7C456316"/>
    <w:rsid w:val="7E3F3D4D"/>
    <w:rsid w:val="7F64750B"/>
    <w:rsid w:val="7F675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46"/>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47"/>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48"/>
    <w:qFormat/>
    <w:uiPriority w:val="0"/>
    <w:pPr>
      <w:keepNext/>
      <w:keepLines/>
      <w:spacing w:before="280" w:after="290" w:line="372" w:lineRule="auto"/>
      <w:outlineLvl w:val="3"/>
    </w:pPr>
    <w:rPr>
      <w:rFonts w:ascii="Arial" w:hAnsi="Arial" w:eastAsia="黑体" w:cs="Times New Roman"/>
      <w:b/>
      <w:bCs/>
      <w:sz w:val="28"/>
      <w:szCs w:val="28"/>
    </w:rPr>
  </w:style>
  <w:style w:type="character" w:default="1" w:styleId="33">
    <w:name w:val="Default Paragraph Font"/>
    <w:unhideWhenUsed/>
    <w:qFormat/>
    <w:uiPriority w:val="1"/>
  </w:style>
  <w:style w:type="table" w:default="1" w:styleId="31">
    <w:name w:val="Normal Table"/>
    <w:unhideWhenUsed/>
    <w:uiPriority w:val="99"/>
    <w:tblPr>
      <w:tblCellMar>
        <w:top w:w="0" w:type="dxa"/>
        <w:left w:w="108" w:type="dxa"/>
        <w:bottom w:w="0" w:type="dxa"/>
        <w:right w:w="108" w:type="dxa"/>
      </w:tblCellMar>
    </w:tblPr>
  </w:style>
  <w:style w:type="paragraph" w:styleId="6">
    <w:name w:val="List Number"/>
    <w:basedOn w:val="1"/>
    <w:qFormat/>
    <w:uiPriority w:val="0"/>
    <w:pPr>
      <w:widowControl/>
      <w:tabs>
        <w:tab w:val="left" w:pos="454"/>
        <w:tab w:val="left"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89"/>
    <w:unhideWhenUsed/>
    <w:qFormat/>
    <w:uiPriority w:val="99"/>
    <w:rPr>
      <w:rFonts w:ascii="宋体"/>
      <w:sz w:val="18"/>
      <w:szCs w:val="18"/>
    </w:rPr>
  </w:style>
  <w:style w:type="paragraph" w:styleId="10">
    <w:name w:val="annotation text"/>
    <w:basedOn w:val="1"/>
    <w:link w:val="92"/>
    <w:unhideWhenUsed/>
    <w:qFormat/>
    <w:uiPriority w:val="0"/>
    <w:pPr>
      <w:jc w:val="left"/>
    </w:pPr>
    <w:rPr>
      <w:rFonts w:ascii="Times New Roman" w:hAnsi="Times New Roman" w:eastAsia="宋体" w:cs="Times New Roman"/>
      <w:szCs w:val="24"/>
    </w:rPr>
  </w:style>
  <w:style w:type="paragraph" w:styleId="11">
    <w:name w:val="Body Text 3"/>
    <w:basedOn w:val="1"/>
    <w:link w:val="98"/>
    <w:qFormat/>
    <w:uiPriority w:val="0"/>
    <w:pPr>
      <w:snapToGrid w:val="0"/>
      <w:spacing w:before="50" w:after="50"/>
    </w:pPr>
    <w:rPr>
      <w:rFonts w:ascii="Times New Roman" w:hAnsi="宋体" w:eastAsia="仿宋_GB2312" w:cs="Times New Roman"/>
      <w:b/>
      <w:bCs/>
      <w:sz w:val="24"/>
      <w:szCs w:val="20"/>
    </w:rPr>
  </w:style>
  <w:style w:type="paragraph" w:styleId="12">
    <w:name w:val="Body Text"/>
    <w:basedOn w:val="1"/>
    <w:link w:val="94"/>
    <w:qFormat/>
    <w:uiPriority w:val="0"/>
    <w:pPr>
      <w:spacing w:after="120"/>
    </w:pPr>
    <w:rPr>
      <w:rFonts w:ascii="Times New Roman" w:hAnsi="Times New Roman" w:eastAsia="宋体" w:cs="Times New Roman"/>
      <w:sz w:val="28"/>
      <w:szCs w:val="24"/>
    </w:rPr>
  </w:style>
  <w:style w:type="paragraph" w:styleId="13">
    <w:name w:val="Body Text Indent"/>
    <w:basedOn w:val="1"/>
    <w:link w:val="68"/>
    <w:qFormat/>
    <w:uiPriority w:val="0"/>
    <w:pPr>
      <w:spacing w:line="200" w:lineRule="exact"/>
      <w:ind w:firstLine="301"/>
    </w:pPr>
    <w:rPr>
      <w:rFonts w:ascii="宋体" w:hAnsi="Courier New"/>
      <w:spacing w:val="-4"/>
      <w:sz w:val="18"/>
    </w:rPr>
  </w:style>
  <w:style w:type="paragraph" w:styleId="14">
    <w:name w:val="List Number 3"/>
    <w:basedOn w:val="1"/>
    <w:qFormat/>
    <w:uiPriority w:val="0"/>
    <w:pPr>
      <w:numPr>
        <w:ilvl w:val="0"/>
        <w:numId w:val="1"/>
      </w:numPr>
    </w:pPr>
    <w:rPr>
      <w:rFonts w:ascii="Times New Roman" w:hAnsi="Times New Roman" w:eastAsia="宋体" w:cs="Times New Roman"/>
      <w:szCs w:val="24"/>
    </w:rPr>
  </w:style>
  <w:style w:type="paragraph" w:styleId="15">
    <w:name w:val="List 2"/>
    <w:basedOn w:val="1"/>
    <w:qFormat/>
    <w:uiPriority w:val="0"/>
    <w:pPr>
      <w:ind w:left="100" w:leftChars="200" w:hanging="200" w:hangingChars="200"/>
    </w:pPr>
    <w:rPr>
      <w:rFonts w:ascii="Times New Roman" w:hAnsi="Times New Roman" w:eastAsia="宋体" w:cs="Times New Roman"/>
      <w:sz w:val="28"/>
      <w:szCs w:val="24"/>
    </w:rPr>
  </w:style>
  <w:style w:type="paragraph" w:styleId="16">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17">
    <w:name w:val="Plain Text"/>
    <w:basedOn w:val="1"/>
    <w:link w:val="67"/>
    <w:qFormat/>
    <w:uiPriority w:val="0"/>
    <w:pPr>
      <w:spacing w:before="156" w:beforeLines="50" w:after="156" w:afterLines="50" w:line="400" w:lineRule="exact"/>
    </w:pPr>
    <w:rPr>
      <w:rFonts w:ascii="宋体" w:hAnsi="Courier New"/>
      <w:sz w:val="24"/>
      <w:szCs w:val="24"/>
    </w:rPr>
  </w:style>
  <w:style w:type="paragraph" w:styleId="18">
    <w:name w:val="Date"/>
    <w:basedOn w:val="1"/>
    <w:next w:val="1"/>
    <w:link w:val="62"/>
    <w:qFormat/>
    <w:uiPriority w:val="0"/>
    <w:pPr>
      <w:ind w:left="2500" w:leftChars="2500"/>
    </w:pPr>
    <w:rPr>
      <w:rFonts w:eastAsia="楷体_GB2312"/>
      <w:sz w:val="32"/>
    </w:rPr>
  </w:style>
  <w:style w:type="paragraph" w:styleId="19">
    <w:name w:val="Body Text Indent 2"/>
    <w:basedOn w:val="1"/>
    <w:link w:val="104"/>
    <w:qFormat/>
    <w:uiPriority w:val="0"/>
    <w:pPr>
      <w:snapToGrid w:val="0"/>
      <w:ind w:firstLine="542" w:firstLineChars="225"/>
    </w:pPr>
    <w:rPr>
      <w:rFonts w:ascii="仿宋_GB2312" w:hAnsi="宋体" w:eastAsia="宋体" w:cs="Arial"/>
      <w:b/>
      <w:bCs/>
      <w:color w:val="000000"/>
      <w:sz w:val="24"/>
      <w:szCs w:val="24"/>
    </w:rPr>
  </w:style>
  <w:style w:type="paragraph" w:styleId="20">
    <w:name w:val="Balloon Text"/>
    <w:basedOn w:val="1"/>
    <w:link w:val="99"/>
    <w:qFormat/>
    <w:uiPriority w:val="0"/>
    <w:rPr>
      <w:rFonts w:ascii="Times New Roman" w:hAnsi="Times New Roman" w:eastAsia="宋体" w:cs="Times New Roman"/>
      <w:sz w:val="18"/>
      <w:szCs w:val="18"/>
    </w:rPr>
  </w:style>
  <w:style w:type="paragraph" w:styleId="21">
    <w:name w:val="footer"/>
    <w:basedOn w:val="1"/>
    <w:link w:val="78"/>
    <w:qFormat/>
    <w:uiPriority w:val="99"/>
    <w:pPr>
      <w:tabs>
        <w:tab w:val="center" w:pos="4153"/>
        <w:tab w:val="right" w:pos="8306"/>
      </w:tabs>
      <w:snapToGrid w:val="0"/>
      <w:jc w:val="left"/>
    </w:pPr>
    <w:rPr>
      <w:rFonts w:eastAsia="黑体"/>
      <w:snapToGrid w:val="0"/>
      <w:sz w:val="18"/>
      <w:szCs w:val="18"/>
    </w:rPr>
  </w:style>
  <w:style w:type="paragraph" w:styleId="22">
    <w:name w:val="header"/>
    <w:basedOn w:val="1"/>
    <w:link w:val="74"/>
    <w:qFormat/>
    <w:uiPriority w:val="99"/>
    <w:pPr>
      <w:pBdr>
        <w:bottom w:val="single" w:color="auto" w:sz="6" w:space="1"/>
      </w:pBdr>
      <w:tabs>
        <w:tab w:val="center" w:pos="4153"/>
        <w:tab w:val="right" w:pos="8306"/>
      </w:tabs>
      <w:snapToGrid w:val="0"/>
      <w:jc w:val="center"/>
    </w:pPr>
    <w:rPr>
      <w:rFonts w:eastAsia="仿宋_GB2312"/>
      <w:sz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List"/>
    <w:basedOn w:val="1"/>
    <w:qFormat/>
    <w:uiPriority w:val="0"/>
    <w:pPr>
      <w:ind w:left="200" w:hanging="200" w:hangingChars="200"/>
    </w:pPr>
    <w:rPr>
      <w:rFonts w:ascii="Times New Roman" w:hAnsi="Times New Roman" w:eastAsia="宋体" w:cs="Times New Roman"/>
      <w:sz w:val="28"/>
      <w:szCs w:val="24"/>
    </w:rPr>
  </w:style>
  <w:style w:type="paragraph" w:styleId="25">
    <w:name w:val="Body Text Indent 3"/>
    <w:basedOn w:val="1"/>
    <w:link w:val="100"/>
    <w:qFormat/>
    <w:uiPriority w:val="0"/>
    <w:pPr>
      <w:snapToGrid w:val="0"/>
      <w:ind w:firstLine="480" w:firstLineChars="200"/>
      <w:jc w:val="left"/>
    </w:pPr>
    <w:rPr>
      <w:rFonts w:ascii="仿宋_GB2312" w:hAnsi="宋体" w:eastAsia="仿宋_GB2312" w:cs="Times New Roman"/>
      <w:color w:val="000000"/>
      <w:sz w:val="24"/>
      <w:szCs w:val="24"/>
    </w:rPr>
  </w:style>
  <w:style w:type="paragraph" w:styleId="26">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27">
    <w:name w:val="Body Text 2"/>
    <w:basedOn w:val="1"/>
    <w:link w:val="105"/>
    <w:qFormat/>
    <w:uiPriority w:val="0"/>
    <w:pPr>
      <w:widowControl/>
      <w:snapToGrid w:val="0"/>
      <w:spacing w:before="50" w:after="156" w:afterLines="50" w:line="400" w:lineRule="exact"/>
      <w:jc w:val="left"/>
    </w:pPr>
    <w:rPr>
      <w:rFonts w:ascii="宋体" w:hAnsi="宋体" w:eastAsia="宋体" w:cs="Times New Roman"/>
      <w:color w:val="000000"/>
      <w:sz w:val="24"/>
      <w:szCs w:val="24"/>
    </w:rPr>
  </w:style>
  <w:style w:type="paragraph" w:styleId="28">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styleId="29">
    <w:name w:val="annotation subject"/>
    <w:basedOn w:val="10"/>
    <w:next w:val="10"/>
    <w:link w:val="69"/>
    <w:unhideWhenUsed/>
    <w:qFormat/>
    <w:uiPriority w:val="99"/>
    <w:rPr>
      <w:rFonts w:asciiTheme="minorHAnsi" w:hAnsiTheme="minorHAnsi" w:eastAsiaTheme="minorEastAsia" w:cstheme="minorBidi"/>
      <w:b/>
      <w:bCs/>
    </w:rPr>
  </w:style>
  <w:style w:type="paragraph" w:styleId="30">
    <w:name w:val="Body Text First Indent"/>
    <w:basedOn w:val="12"/>
    <w:link w:val="95"/>
    <w:unhideWhenUsed/>
    <w:qFormat/>
    <w:uiPriority w:val="99"/>
    <w:pPr>
      <w:ind w:firstLine="200" w:firstLineChars="200"/>
    </w:pPr>
  </w:style>
  <w:style w:type="table" w:styleId="32">
    <w:name w:val="Table Grid"/>
    <w:basedOn w:val="31"/>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sz w:val="24"/>
      <w:szCs w:val="24"/>
    </w:rPr>
  </w:style>
  <w:style w:type="character" w:styleId="35">
    <w:name w:val="page number"/>
    <w:basedOn w:val="33"/>
    <w:qFormat/>
    <w:uiPriority w:val="0"/>
  </w:style>
  <w:style w:type="character" w:styleId="36">
    <w:name w:val="FollowedHyperlink"/>
    <w:basedOn w:val="33"/>
    <w:unhideWhenUsed/>
    <w:qFormat/>
    <w:uiPriority w:val="99"/>
    <w:rPr>
      <w:color w:val="800080"/>
      <w:u w:val="none"/>
    </w:rPr>
  </w:style>
  <w:style w:type="character" w:styleId="37">
    <w:name w:val="Emphasis"/>
    <w:basedOn w:val="33"/>
    <w:qFormat/>
    <w:uiPriority w:val="0"/>
    <w:rPr>
      <w:i/>
      <w:iCs/>
    </w:rPr>
  </w:style>
  <w:style w:type="character" w:styleId="38">
    <w:name w:val="HTML Definition"/>
    <w:basedOn w:val="33"/>
    <w:unhideWhenUsed/>
    <w:qFormat/>
    <w:uiPriority w:val="99"/>
  </w:style>
  <w:style w:type="character" w:styleId="39">
    <w:name w:val="HTML Acronym"/>
    <w:basedOn w:val="33"/>
    <w:unhideWhenUsed/>
    <w:qFormat/>
    <w:uiPriority w:val="99"/>
  </w:style>
  <w:style w:type="character" w:styleId="40">
    <w:name w:val="HTML Variable"/>
    <w:basedOn w:val="33"/>
    <w:unhideWhenUsed/>
    <w:qFormat/>
    <w:uiPriority w:val="99"/>
  </w:style>
  <w:style w:type="character" w:styleId="41">
    <w:name w:val="Hyperlink"/>
    <w:basedOn w:val="33"/>
    <w:qFormat/>
    <w:uiPriority w:val="99"/>
    <w:rPr>
      <w:color w:val="0000FF"/>
      <w:u w:val="none"/>
    </w:rPr>
  </w:style>
  <w:style w:type="character" w:styleId="42">
    <w:name w:val="HTML Code"/>
    <w:basedOn w:val="33"/>
    <w:unhideWhenUsed/>
    <w:qFormat/>
    <w:uiPriority w:val="99"/>
    <w:rPr>
      <w:rFonts w:ascii="Courier New" w:hAnsi="Courier New"/>
      <w:sz w:val="20"/>
    </w:rPr>
  </w:style>
  <w:style w:type="character" w:styleId="43">
    <w:name w:val="annotation reference"/>
    <w:basedOn w:val="33"/>
    <w:unhideWhenUsed/>
    <w:qFormat/>
    <w:uiPriority w:val="99"/>
    <w:rPr>
      <w:sz w:val="21"/>
      <w:szCs w:val="21"/>
    </w:rPr>
  </w:style>
  <w:style w:type="character" w:styleId="44">
    <w:name w:val="HTML Cite"/>
    <w:basedOn w:val="33"/>
    <w:unhideWhenUsed/>
    <w:qFormat/>
    <w:uiPriority w:val="99"/>
    <w:rPr>
      <w:sz w:val="24"/>
      <w:szCs w:val="24"/>
    </w:rPr>
  </w:style>
  <w:style w:type="character" w:customStyle="1" w:styleId="45">
    <w:name w:val="标题 1 字符"/>
    <w:basedOn w:val="33"/>
    <w:link w:val="2"/>
    <w:qFormat/>
    <w:uiPriority w:val="0"/>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link w:val="4"/>
    <w:qFormat/>
    <w:uiPriority w:val="0"/>
    <w:rPr>
      <w:rFonts w:ascii="Times New Roman" w:hAnsi="Times New Roman" w:eastAsia="宋体" w:cs="Times New Roman"/>
      <w:b/>
      <w:bCs/>
      <w:sz w:val="32"/>
      <w:szCs w:val="32"/>
    </w:rPr>
  </w:style>
  <w:style w:type="character" w:customStyle="1" w:styleId="48">
    <w:name w:val="标题 4 字符"/>
    <w:basedOn w:val="33"/>
    <w:link w:val="5"/>
    <w:qFormat/>
    <w:uiPriority w:val="0"/>
    <w:rPr>
      <w:rFonts w:ascii="Arial" w:hAnsi="Arial" w:eastAsia="黑体" w:cs="Times New Roman"/>
      <w:b/>
      <w:bCs/>
      <w:sz w:val="28"/>
      <w:szCs w:val="28"/>
    </w:rPr>
  </w:style>
  <w:style w:type="character" w:customStyle="1" w:styleId="49">
    <w:name w:val="无间隔 字符"/>
    <w:basedOn w:val="33"/>
    <w:link w:val="50"/>
    <w:qFormat/>
    <w:uiPriority w:val="1"/>
    <w:rPr>
      <w:rFonts w:ascii="Calibri" w:hAnsi="Calibri"/>
      <w:sz w:val="22"/>
    </w:rPr>
  </w:style>
  <w:style w:type="paragraph" w:customStyle="1" w:styleId="50">
    <w:name w:val="无间隔1"/>
    <w:link w:val="49"/>
    <w:qFormat/>
    <w:uiPriority w:val="1"/>
    <w:rPr>
      <w:rFonts w:ascii="Calibri" w:hAnsi="Calibri" w:eastAsiaTheme="minorEastAsia" w:cstheme="minorBidi"/>
      <w:kern w:val="2"/>
      <w:sz w:val="22"/>
      <w:szCs w:val="22"/>
      <w:lang w:val="en-US" w:eastAsia="zh-CN" w:bidi="ar-SA"/>
    </w:rPr>
  </w:style>
  <w:style w:type="character" w:customStyle="1" w:styleId="51">
    <w:name w:val="now3"/>
    <w:basedOn w:val="33"/>
    <w:qFormat/>
    <w:uiPriority w:val="0"/>
  </w:style>
  <w:style w:type="character" w:customStyle="1" w:styleId="52">
    <w:name w:val="info"/>
    <w:basedOn w:val="33"/>
    <w:qFormat/>
    <w:uiPriority w:val="0"/>
    <w:rPr>
      <w:color w:val="666666"/>
    </w:rPr>
  </w:style>
  <w:style w:type="character" w:customStyle="1" w:styleId="53">
    <w:name w:val="now1"/>
    <w:basedOn w:val="33"/>
    <w:qFormat/>
    <w:uiPriority w:val="0"/>
  </w:style>
  <w:style w:type="character" w:customStyle="1" w:styleId="54">
    <w:name w:val="icon-game"/>
    <w:basedOn w:val="33"/>
    <w:qFormat/>
    <w:uiPriority w:val="0"/>
  </w:style>
  <w:style w:type="character" w:customStyle="1" w:styleId="55">
    <w:name w:val="arr"/>
    <w:basedOn w:val="33"/>
    <w:qFormat/>
    <w:uiPriority w:val="0"/>
  </w:style>
  <w:style w:type="character" w:customStyle="1" w:styleId="56">
    <w:name w:val="inq"/>
    <w:basedOn w:val="33"/>
    <w:qFormat/>
    <w:uiPriority w:val="0"/>
    <w:rPr>
      <w:color w:val="333333"/>
    </w:rPr>
  </w:style>
  <w:style w:type="character" w:customStyle="1" w:styleId="57">
    <w:name w:val="Char Char1"/>
    <w:basedOn w:val="33"/>
    <w:qFormat/>
    <w:uiPriority w:val="0"/>
    <w:rPr>
      <w:rFonts w:eastAsia="黑体"/>
      <w:snapToGrid w:val="0"/>
      <w:sz w:val="18"/>
      <w:szCs w:val="18"/>
      <w:lang w:val="en-US" w:eastAsia="zh-CN" w:bidi="ar-SA"/>
    </w:rPr>
  </w:style>
  <w:style w:type="character" w:customStyle="1" w:styleId="58">
    <w:name w:val="up2"/>
    <w:basedOn w:val="33"/>
    <w:qFormat/>
    <w:uiPriority w:val="0"/>
  </w:style>
  <w:style w:type="character" w:customStyle="1" w:styleId="59">
    <w:name w:val="pl"/>
    <w:basedOn w:val="33"/>
    <w:qFormat/>
    <w:uiPriority w:val="0"/>
  </w:style>
  <w:style w:type="character" w:customStyle="1" w:styleId="60">
    <w:name w:val="submit"/>
    <w:basedOn w:val="33"/>
    <w:qFormat/>
    <w:uiPriority w:val="0"/>
  </w:style>
  <w:style w:type="character" w:customStyle="1" w:styleId="61">
    <w:name w:val="del1"/>
    <w:basedOn w:val="33"/>
    <w:qFormat/>
    <w:uiPriority w:val="0"/>
    <w:rPr>
      <w:vanish/>
      <w:color w:val="666666"/>
      <w:sz w:val="18"/>
      <w:szCs w:val="18"/>
      <w:u w:val="single"/>
    </w:rPr>
  </w:style>
  <w:style w:type="character" w:customStyle="1" w:styleId="62">
    <w:name w:val="日期 字符"/>
    <w:basedOn w:val="33"/>
    <w:link w:val="18"/>
    <w:qFormat/>
    <w:uiPriority w:val="0"/>
    <w:rPr>
      <w:rFonts w:eastAsia="楷体_GB2312"/>
      <w:sz w:val="32"/>
    </w:rPr>
  </w:style>
  <w:style w:type="character" w:customStyle="1" w:styleId="63">
    <w:name w:val="up"/>
    <w:basedOn w:val="33"/>
    <w:qFormat/>
    <w:uiPriority w:val="0"/>
  </w:style>
  <w:style w:type="character" w:customStyle="1" w:styleId="64">
    <w:name w:val="icon-play"/>
    <w:basedOn w:val="33"/>
    <w:qFormat/>
    <w:uiPriority w:val="0"/>
  </w:style>
  <w:style w:type="character" w:customStyle="1" w:styleId="65">
    <w:name w:val="inq1"/>
    <w:basedOn w:val="33"/>
    <w:qFormat/>
    <w:uiPriority w:val="0"/>
  </w:style>
  <w:style w:type="character" w:customStyle="1" w:styleId="66">
    <w:name w:val="pl1"/>
    <w:basedOn w:val="33"/>
    <w:qFormat/>
    <w:uiPriority w:val="0"/>
  </w:style>
  <w:style w:type="character" w:customStyle="1" w:styleId="67">
    <w:name w:val="纯文本 字符"/>
    <w:basedOn w:val="33"/>
    <w:link w:val="17"/>
    <w:qFormat/>
    <w:uiPriority w:val="0"/>
    <w:rPr>
      <w:rFonts w:ascii="宋体" w:hAnsi="Courier New"/>
      <w:sz w:val="24"/>
      <w:szCs w:val="24"/>
    </w:rPr>
  </w:style>
  <w:style w:type="character" w:customStyle="1" w:styleId="68">
    <w:name w:val="正文文本缩进 字符"/>
    <w:link w:val="13"/>
    <w:qFormat/>
    <w:uiPriority w:val="0"/>
    <w:rPr>
      <w:rFonts w:ascii="宋体" w:hAnsi="Courier New"/>
      <w:spacing w:val="-4"/>
      <w:sz w:val="18"/>
    </w:rPr>
  </w:style>
  <w:style w:type="character" w:customStyle="1" w:styleId="69">
    <w:name w:val="批注主题 字符"/>
    <w:basedOn w:val="70"/>
    <w:link w:val="29"/>
    <w:qFormat/>
    <w:uiPriority w:val="99"/>
    <w:rPr>
      <w:b/>
      <w:bCs/>
      <w:kern w:val="2"/>
      <w:sz w:val="21"/>
      <w:szCs w:val="24"/>
    </w:rPr>
  </w:style>
  <w:style w:type="character" w:customStyle="1" w:styleId="70">
    <w:name w:val="批注文字 字符"/>
    <w:basedOn w:val="33"/>
    <w:semiHidden/>
    <w:qFormat/>
    <w:uiPriority w:val="99"/>
    <w:rPr>
      <w:kern w:val="2"/>
      <w:sz w:val="21"/>
      <w:szCs w:val="24"/>
    </w:rPr>
  </w:style>
  <w:style w:type="character" w:customStyle="1" w:styleId="71">
    <w:name w:val="apple-converted-space"/>
    <w:basedOn w:val="33"/>
    <w:qFormat/>
    <w:uiPriority w:val="0"/>
  </w:style>
  <w:style w:type="character" w:customStyle="1" w:styleId="72">
    <w:name w:val="xl29 Char Char"/>
    <w:link w:val="73"/>
    <w:qFormat/>
    <w:uiPriority w:val="0"/>
    <w:rPr>
      <w:rFonts w:ascii="Arial Unicode MS" w:hAnsi="Arial Unicode MS" w:eastAsia="Arial Unicode MS"/>
      <w:sz w:val="24"/>
      <w:szCs w:val="24"/>
    </w:rPr>
  </w:style>
  <w:style w:type="paragraph" w:customStyle="1" w:styleId="73">
    <w:name w:val="xl29"/>
    <w:basedOn w:val="1"/>
    <w:link w:val="72"/>
    <w:qFormat/>
    <w:uiPriority w:val="0"/>
    <w:pPr>
      <w:widowControl/>
      <w:spacing w:before="100" w:beforeAutospacing="1" w:after="100" w:afterAutospacing="1"/>
      <w:jc w:val="center"/>
    </w:pPr>
    <w:rPr>
      <w:rFonts w:ascii="Arial Unicode MS" w:hAnsi="Arial Unicode MS" w:eastAsia="Arial Unicode MS"/>
      <w:sz w:val="24"/>
      <w:szCs w:val="24"/>
    </w:rPr>
  </w:style>
  <w:style w:type="character" w:customStyle="1" w:styleId="74">
    <w:name w:val="页眉 字符"/>
    <w:basedOn w:val="33"/>
    <w:link w:val="22"/>
    <w:qFormat/>
    <w:uiPriority w:val="99"/>
    <w:rPr>
      <w:rFonts w:eastAsia="仿宋_GB2312"/>
      <w:sz w:val="18"/>
    </w:rPr>
  </w:style>
  <w:style w:type="character" w:customStyle="1" w:styleId="75">
    <w:name w:val="del2"/>
    <w:basedOn w:val="33"/>
    <w:qFormat/>
    <w:uiPriority w:val="0"/>
    <w:rPr>
      <w:vanish/>
    </w:rPr>
  </w:style>
  <w:style w:type="character" w:customStyle="1" w:styleId="76">
    <w:name w:val="reason"/>
    <w:basedOn w:val="33"/>
    <w:qFormat/>
    <w:uiPriority w:val="0"/>
    <w:rPr>
      <w:color w:val="999999"/>
    </w:rPr>
  </w:style>
  <w:style w:type="character" w:customStyle="1" w:styleId="77">
    <w:name w:val="pl7"/>
    <w:basedOn w:val="33"/>
    <w:qFormat/>
    <w:uiPriority w:val="0"/>
  </w:style>
  <w:style w:type="character" w:customStyle="1" w:styleId="78">
    <w:name w:val="页脚 字符"/>
    <w:basedOn w:val="33"/>
    <w:link w:val="21"/>
    <w:qFormat/>
    <w:uiPriority w:val="99"/>
    <w:rPr>
      <w:rFonts w:eastAsia="黑体"/>
      <w:snapToGrid w:val="0"/>
      <w:sz w:val="18"/>
      <w:szCs w:val="18"/>
    </w:rPr>
  </w:style>
  <w:style w:type="character" w:customStyle="1" w:styleId="79">
    <w:name w:val="Char Char12"/>
    <w:qFormat/>
    <w:uiPriority w:val="0"/>
    <w:rPr>
      <w:rFonts w:ascii="宋体" w:hAnsi="Courier New"/>
      <w:spacing w:val="-4"/>
      <w:kern w:val="2"/>
      <w:sz w:val="18"/>
    </w:rPr>
  </w:style>
  <w:style w:type="character" w:customStyle="1" w:styleId="80">
    <w:name w:val="样式 标题 1合同标题卷标题H1h1Level 1 Topic HeadingH11H12H111H13H1... Char"/>
    <w:basedOn w:val="33"/>
    <w:qFormat/>
    <w:uiPriority w:val="0"/>
    <w:rPr>
      <w:rFonts w:ascii="宋体" w:hAnsi="宋体" w:eastAsia="宋体"/>
      <w:b/>
      <w:bCs/>
      <w:kern w:val="44"/>
      <w:sz w:val="24"/>
      <w:szCs w:val="44"/>
      <w:lang w:val="en-US" w:eastAsia="zh-CN" w:bidi="ar-SA"/>
    </w:rPr>
  </w:style>
  <w:style w:type="character" w:customStyle="1" w:styleId="81">
    <w:name w:val="apple-style-span"/>
    <w:basedOn w:val="33"/>
    <w:qFormat/>
    <w:uiPriority w:val="0"/>
  </w:style>
  <w:style w:type="character" w:customStyle="1" w:styleId="82">
    <w:name w:val="Char Char"/>
    <w:basedOn w:val="33"/>
    <w:qFormat/>
    <w:uiPriority w:val="0"/>
    <w:rPr>
      <w:rFonts w:ascii="宋体" w:hAnsi="Courier New" w:eastAsia="宋体"/>
      <w:kern w:val="2"/>
      <w:sz w:val="24"/>
      <w:szCs w:val="24"/>
      <w:lang w:val="en-US" w:eastAsia="zh-CN" w:bidi="ar-SA"/>
    </w:rPr>
  </w:style>
  <w:style w:type="character" w:customStyle="1" w:styleId="83">
    <w:name w:val="now2"/>
    <w:basedOn w:val="33"/>
    <w:qFormat/>
    <w:uiPriority w:val="0"/>
  </w:style>
  <w:style w:type="character" w:customStyle="1" w:styleId="84">
    <w:name w:val="icon-doc"/>
    <w:basedOn w:val="33"/>
    <w:qFormat/>
    <w:uiPriority w:val="0"/>
  </w:style>
  <w:style w:type="character" w:customStyle="1" w:styleId="85">
    <w:name w:val="icon-read"/>
    <w:basedOn w:val="33"/>
    <w:qFormat/>
    <w:uiPriority w:val="0"/>
  </w:style>
  <w:style w:type="character" w:customStyle="1" w:styleId="86">
    <w:name w:val="pl8"/>
    <w:basedOn w:val="33"/>
    <w:qFormat/>
    <w:uiPriority w:val="0"/>
  </w:style>
  <w:style w:type="character" w:customStyle="1" w:styleId="87">
    <w:name w:val="icon-down"/>
    <w:basedOn w:val="33"/>
    <w:qFormat/>
    <w:uiPriority w:val="0"/>
  </w:style>
  <w:style w:type="character" w:customStyle="1" w:styleId="88">
    <w:name w:val="del"/>
    <w:basedOn w:val="33"/>
    <w:qFormat/>
    <w:uiPriority w:val="0"/>
  </w:style>
  <w:style w:type="character" w:customStyle="1" w:styleId="89">
    <w:name w:val="文档结构图 字符"/>
    <w:basedOn w:val="33"/>
    <w:link w:val="9"/>
    <w:qFormat/>
    <w:uiPriority w:val="99"/>
    <w:rPr>
      <w:rFonts w:ascii="宋体"/>
      <w:sz w:val="18"/>
      <w:szCs w:val="18"/>
    </w:rPr>
  </w:style>
  <w:style w:type="character" w:customStyle="1" w:styleId="90">
    <w:name w:val="now4"/>
    <w:basedOn w:val="33"/>
    <w:qFormat/>
    <w:uiPriority w:val="0"/>
  </w:style>
  <w:style w:type="character" w:customStyle="1" w:styleId="91">
    <w:name w:val="文档结构图 字符1"/>
    <w:basedOn w:val="33"/>
    <w:semiHidden/>
    <w:qFormat/>
    <w:uiPriority w:val="99"/>
    <w:rPr>
      <w:rFonts w:ascii="Microsoft YaHei UI" w:eastAsia="Microsoft YaHei UI"/>
      <w:sz w:val="18"/>
      <w:szCs w:val="18"/>
    </w:rPr>
  </w:style>
  <w:style w:type="character" w:customStyle="1" w:styleId="92">
    <w:name w:val="批注文字 字符1"/>
    <w:basedOn w:val="33"/>
    <w:link w:val="10"/>
    <w:qFormat/>
    <w:uiPriority w:val="0"/>
    <w:rPr>
      <w:rFonts w:ascii="Times New Roman" w:hAnsi="Times New Roman" w:eastAsia="宋体" w:cs="Times New Roman"/>
      <w:szCs w:val="24"/>
    </w:rPr>
  </w:style>
  <w:style w:type="character" w:customStyle="1" w:styleId="93">
    <w:name w:val="批注主题 字符1"/>
    <w:basedOn w:val="92"/>
    <w:semiHidden/>
    <w:qFormat/>
    <w:uiPriority w:val="99"/>
    <w:rPr>
      <w:rFonts w:ascii="Times New Roman" w:hAnsi="Times New Roman" w:eastAsia="宋体" w:cs="Times New Roman"/>
      <w:b/>
      <w:bCs/>
      <w:szCs w:val="24"/>
    </w:rPr>
  </w:style>
  <w:style w:type="character" w:customStyle="1" w:styleId="94">
    <w:name w:val="正文文本 字符"/>
    <w:basedOn w:val="33"/>
    <w:link w:val="12"/>
    <w:qFormat/>
    <w:uiPriority w:val="0"/>
    <w:rPr>
      <w:rFonts w:ascii="Times New Roman" w:hAnsi="Times New Roman" w:eastAsia="宋体" w:cs="Times New Roman"/>
      <w:sz w:val="28"/>
      <w:szCs w:val="24"/>
    </w:rPr>
  </w:style>
  <w:style w:type="character" w:customStyle="1" w:styleId="95">
    <w:name w:val="正文文本首行缩进 字符"/>
    <w:basedOn w:val="94"/>
    <w:link w:val="30"/>
    <w:qFormat/>
    <w:uiPriority w:val="99"/>
    <w:rPr>
      <w:rFonts w:ascii="Times New Roman" w:hAnsi="Times New Roman" w:eastAsia="宋体" w:cs="Times New Roman"/>
      <w:sz w:val="28"/>
      <w:szCs w:val="24"/>
    </w:rPr>
  </w:style>
  <w:style w:type="character" w:customStyle="1" w:styleId="96">
    <w:name w:val="纯文本 字符1"/>
    <w:basedOn w:val="33"/>
    <w:semiHidden/>
    <w:qFormat/>
    <w:uiPriority w:val="0"/>
    <w:rPr>
      <w:rFonts w:hAnsi="Courier New" w:cs="Courier New" w:asciiTheme="minorEastAsia"/>
    </w:rPr>
  </w:style>
  <w:style w:type="character" w:customStyle="1" w:styleId="97">
    <w:name w:val="正文文本缩进 字符1"/>
    <w:basedOn w:val="33"/>
    <w:semiHidden/>
    <w:qFormat/>
    <w:uiPriority w:val="99"/>
  </w:style>
  <w:style w:type="character" w:customStyle="1" w:styleId="98">
    <w:name w:val="正文文本 3 字符"/>
    <w:basedOn w:val="33"/>
    <w:link w:val="11"/>
    <w:qFormat/>
    <w:uiPriority w:val="0"/>
    <w:rPr>
      <w:rFonts w:ascii="Times New Roman" w:hAnsi="宋体" w:eastAsia="仿宋_GB2312" w:cs="Times New Roman"/>
      <w:b/>
      <w:bCs/>
      <w:sz w:val="24"/>
      <w:szCs w:val="20"/>
    </w:rPr>
  </w:style>
  <w:style w:type="character" w:customStyle="1" w:styleId="99">
    <w:name w:val="批注框文本 字符"/>
    <w:basedOn w:val="33"/>
    <w:link w:val="20"/>
    <w:qFormat/>
    <w:uiPriority w:val="0"/>
    <w:rPr>
      <w:rFonts w:ascii="Times New Roman" w:hAnsi="Times New Roman" w:eastAsia="宋体" w:cs="Times New Roman"/>
      <w:sz w:val="18"/>
      <w:szCs w:val="18"/>
    </w:rPr>
  </w:style>
  <w:style w:type="character" w:customStyle="1" w:styleId="100">
    <w:name w:val="正文文本缩进 3 字符"/>
    <w:basedOn w:val="33"/>
    <w:link w:val="25"/>
    <w:qFormat/>
    <w:uiPriority w:val="0"/>
    <w:rPr>
      <w:rFonts w:ascii="仿宋_GB2312" w:hAnsi="宋体" w:eastAsia="仿宋_GB2312" w:cs="Times New Roman"/>
      <w:color w:val="000000"/>
      <w:sz w:val="24"/>
      <w:szCs w:val="24"/>
    </w:rPr>
  </w:style>
  <w:style w:type="character" w:customStyle="1" w:styleId="101">
    <w:name w:val="页眉 字符1"/>
    <w:basedOn w:val="33"/>
    <w:semiHidden/>
    <w:qFormat/>
    <w:uiPriority w:val="99"/>
    <w:rPr>
      <w:sz w:val="18"/>
      <w:szCs w:val="18"/>
    </w:rPr>
  </w:style>
  <w:style w:type="character" w:customStyle="1" w:styleId="102">
    <w:name w:val="日期 字符1"/>
    <w:basedOn w:val="33"/>
    <w:semiHidden/>
    <w:qFormat/>
    <w:uiPriority w:val="99"/>
  </w:style>
  <w:style w:type="character" w:customStyle="1" w:styleId="103">
    <w:name w:val="页脚 字符1"/>
    <w:basedOn w:val="33"/>
    <w:semiHidden/>
    <w:qFormat/>
    <w:uiPriority w:val="99"/>
    <w:rPr>
      <w:sz w:val="18"/>
      <w:szCs w:val="18"/>
    </w:rPr>
  </w:style>
  <w:style w:type="character" w:customStyle="1" w:styleId="104">
    <w:name w:val="正文文本缩进 2 字符"/>
    <w:basedOn w:val="33"/>
    <w:link w:val="19"/>
    <w:qFormat/>
    <w:uiPriority w:val="0"/>
    <w:rPr>
      <w:rFonts w:ascii="仿宋_GB2312" w:hAnsi="宋体" w:eastAsia="宋体" w:cs="Arial"/>
      <w:b/>
      <w:bCs/>
      <w:color w:val="000000"/>
      <w:sz w:val="24"/>
      <w:szCs w:val="24"/>
    </w:rPr>
  </w:style>
  <w:style w:type="character" w:customStyle="1" w:styleId="105">
    <w:name w:val="正文文本 2 字符"/>
    <w:basedOn w:val="33"/>
    <w:link w:val="27"/>
    <w:qFormat/>
    <w:uiPriority w:val="0"/>
    <w:rPr>
      <w:rFonts w:ascii="宋体" w:hAnsi="宋体" w:eastAsia="宋体" w:cs="Times New Roman"/>
      <w:color w:val="000000"/>
      <w:sz w:val="24"/>
      <w:szCs w:val="24"/>
    </w:rPr>
  </w:style>
  <w:style w:type="paragraph" w:customStyle="1" w:styleId="106">
    <w:name w:val="表内文字"/>
    <w:basedOn w:val="1"/>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07">
    <w:name w:val="f1"/>
    <w:basedOn w:val="1"/>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0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9">
    <w:name w:val="Char1"/>
    <w:basedOn w:val="1"/>
    <w:qFormat/>
    <w:uiPriority w:val="0"/>
    <w:rPr>
      <w:rFonts w:ascii="Tahoma" w:hAnsi="Tahoma" w:eastAsia="宋体" w:cs="Times New Roman"/>
      <w:sz w:val="24"/>
      <w:szCs w:val="20"/>
    </w:rPr>
  </w:style>
  <w:style w:type="paragraph" w:customStyle="1" w:styleId="110">
    <w:name w:val="默认段落字体 Para Char Char Char Char Char Char Char"/>
    <w:basedOn w:val="22"/>
    <w:next w:val="108"/>
    <w:qFormat/>
    <w:uiPriority w:val="0"/>
    <w:pPr>
      <w:pBdr>
        <w:bottom w:val="none" w:color="auto" w:sz="0" w:space="0"/>
      </w:pBdr>
      <w:shd w:val="clear" w:color="auto" w:fill="000080"/>
      <w:tabs>
        <w:tab w:val="clear" w:pos="4153"/>
        <w:tab w:val="clear" w:pos="8306"/>
      </w:tabs>
      <w:adjustRightInd w:val="0"/>
      <w:snapToGrid/>
      <w:spacing w:line="436" w:lineRule="exact"/>
      <w:ind w:left="357"/>
      <w:jc w:val="left"/>
      <w:outlineLvl w:val="3"/>
    </w:pPr>
    <w:rPr>
      <w:rFonts w:eastAsia="宋体"/>
      <w:sz w:val="21"/>
    </w:rPr>
  </w:style>
  <w:style w:type="paragraph" w:customStyle="1" w:styleId="111">
    <w:name w:val="正文空2格  1."/>
    <w:basedOn w:val="1"/>
    <w:qFormat/>
    <w:uiPriority w:val="0"/>
    <w:pPr>
      <w:ind w:firstLine="480" w:firstLineChars="200"/>
    </w:pPr>
    <w:rPr>
      <w:rFonts w:ascii="Times New Roman" w:hAnsi="Times New Roman" w:eastAsia="宋体" w:cs="宋体"/>
      <w:sz w:val="28"/>
      <w:szCs w:val="20"/>
    </w:rPr>
  </w:style>
  <w:style w:type="paragraph" w:customStyle="1" w:styleId="112">
    <w:name w:val="列表段落1"/>
    <w:basedOn w:val="1"/>
    <w:qFormat/>
    <w:uiPriority w:val="34"/>
    <w:pPr>
      <w:ind w:firstLine="420" w:firstLineChars="200"/>
    </w:pPr>
    <w:rPr>
      <w:rFonts w:ascii="Times New Roman" w:hAnsi="Times New Roman" w:eastAsia="宋体" w:cs="Times New Roman"/>
      <w:szCs w:val="24"/>
    </w:rPr>
  </w:style>
  <w:style w:type="paragraph" w:customStyle="1" w:styleId="11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14">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115">
    <w:name w:val="cm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6">
    <w:name w:val="样式1"/>
    <w:basedOn w:val="5"/>
    <w:qFormat/>
    <w:uiPriority w:val="0"/>
  </w:style>
  <w:style w:type="paragraph" w:customStyle="1" w:styleId="117">
    <w:name w:val="列表段落2"/>
    <w:basedOn w:val="1"/>
    <w:qFormat/>
    <w:uiPriority w:val="0"/>
    <w:pPr>
      <w:ind w:firstLine="420" w:firstLineChars="200"/>
    </w:pPr>
    <w:rPr>
      <w:rFonts w:ascii="Times New Roman" w:hAnsi="Times New Roman" w:eastAsia="宋体" w:cs="Times New Roman"/>
      <w:szCs w:val="20"/>
    </w:rPr>
  </w:style>
  <w:style w:type="paragraph" w:customStyle="1" w:styleId="118">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21517</Words>
  <Characters>22565</Characters>
  <Lines>200</Lines>
  <Paragraphs>56</Paragraphs>
  <TotalTime>0</TotalTime>
  <ScaleCrop>false</ScaleCrop>
  <LinksUpToDate>false</LinksUpToDate>
  <CharactersWithSpaces>25962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2023-06-25T10:34:00Z</dcterms:created>
  <dc:creator>song ying</dc:creator>
  <cp:lastModifiedBy>张千乐</cp:lastModifiedBy>
  <cp:lastPrinted>2023-06-26T01:19:00Z</cp:lastPrinted>
  <dcterms:modified xsi:type="dcterms:W3CDTF">2023-06-30T00:32:21Z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E5D474F50F4848A183B63B3DD43ED739_12</vt:lpwstr>
  </property>
</Properties>
</file>