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仿宋_GB2312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/>
          <w:b/>
          <w:bCs w:val="0"/>
          <w:sz w:val="36"/>
          <w:szCs w:val="36"/>
          <w:lang w:val="en-US" w:eastAsia="zh-CN"/>
        </w:rPr>
        <w:t>海南省博物馆转移支付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ascii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/>
          <w:b/>
          <w:bCs w:val="0"/>
          <w:sz w:val="36"/>
          <w:szCs w:val="36"/>
          <w:lang w:val="en-US" w:eastAsia="zh-CN"/>
        </w:rPr>
        <w:t>2022年度绩效自评报告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0"/>
        <w:textAlignment w:val="auto"/>
        <w:outlineLvl w:val="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根据琼财预〔2022〕29号文件，下达我馆馆藏珍贵文物保护修复项目资金98万元，主要用于馆藏珍贵文物的保护和修复。</w:t>
      </w:r>
      <w:r>
        <w:rPr>
          <w:rFonts w:hint="eastAsia" w:ascii="仿宋" w:hAnsi="仿宋" w:eastAsia="仿宋" w:cs="仿宋"/>
          <w:bCs/>
          <w:sz w:val="32"/>
          <w:szCs w:val="32"/>
        </w:rPr>
        <w:t>绩效指标内容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设定有</w:t>
      </w:r>
      <w:r>
        <w:rPr>
          <w:rFonts w:hint="eastAsia" w:ascii="仿宋" w:hAnsi="仿宋" w:eastAsia="仿宋" w:cs="仿宋"/>
          <w:bCs/>
          <w:sz w:val="32"/>
          <w:szCs w:val="32"/>
        </w:rPr>
        <w:t>产出指标，其中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设定为</w:t>
      </w:r>
      <w:r>
        <w:rPr>
          <w:rFonts w:hint="eastAsia" w:ascii="仿宋" w:hAnsi="仿宋" w:eastAsia="仿宋" w:cs="仿宋"/>
          <w:bCs/>
          <w:sz w:val="32"/>
          <w:szCs w:val="32"/>
        </w:rPr>
        <w:t>数量指标和质量指标；效益指标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设定有可持续影响指标；满意度指标设定有服务对象满意度指标。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（一）资金投入情况分析。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0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2022年下达我馆馆藏珍贵文物保护修复项目98万元，到位率100%，执行数98万元，执行率100%。项目资金主要用于支付馆藏珍贵文物保护修复96.6万元，招标代理费1.3万元，实验室清洁劳务费0.1万元。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outlineLvl w:val="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0"/>
        <w:textAlignment w:val="auto"/>
        <w:outlineLvl w:val="0"/>
        <w:rPr>
          <w:rFonts w:hint="default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项目资金管理均严格按照《海南省博物馆财务管理制度》执行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，专款专用，支出均有相关的授权审批，资金拨付严格审批程序，使用规范。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（三）总体绩效目标完成情况分析。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总体绩效目标设定的工作任务：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  <w:t>完成31件馆藏珍贵文物保护修复；完成消除已有和潜在病害，以达到恢复文物原貌 、维持文物稳定状态的目的，满足文物保管及展陈要求；做好对馆藏珍贵文物本体的保护修复，消除已有和潜在病害，可以满足和提高文物保管及展陈要求；社会公众对重点文物保护满意度。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（四）绩效指标完成情况分析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line="578" w:lineRule="exact"/>
        <w:ind w:firstLine="960" w:firstLineChars="300"/>
        <w:jc w:val="left"/>
        <w:outlineLvl w:val="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  <w:t xml:space="preserve">1.产出指标分析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line="578" w:lineRule="exact"/>
        <w:ind w:firstLine="960" w:firstLineChars="300"/>
        <w:jc w:val="left"/>
        <w:outlineLvl w:val="0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  <w:t>数量指标：完成馆藏珍贵文物保护修复工作≥20，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line="578" w:lineRule="exact"/>
        <w:jc w:val="left"/>
        <w:outlineLvl w:val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  <w:t xml:space="preserve">实际保护修复数为31件，完成率100%。 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napToGrid w:val="0"/>
        <w:spacing w:line="578" w:lineRule="exact"/>
        <w:ind w:firstLine="960" w:firstLineChars="300"/>
        <w:jc w:val="left"/>
        <w:outlineLvl w:val="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  <w:t>质量指标：消除已有和潜在病害，以达到恢复文物原貌，维持文物稳定状态的目的，满足文物保管及展陈要求≥90%，实际通过对青铜文物表面清洁、有害锈转化或去除，对铁质文物通过洁除、拆除历史修复、脱盐、对其他文物进行清洁、去历史修复，消除已有或潜在病害，完成率100%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line="578" w:lineRule="exact"/>
        <w:ind w:firstLine="960" w:firstLineChars="300"/>
        <w:jc w:val="left"/>
        <w:outlineLvl w:val="0"/>
        <w:rPr>
          <w:rFonts w:hint="default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  <w:t>2.效益指标分析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napToGrid w:val="0"/>
        <w:spacing w:line="578" w:lineRule="exact"/>
        <w:ind w:firstLine="960" w:firstLineChars="300"/>
        <w:jc w:val="left"/>
        <w:outlineLvl w:val="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可持续影响指标：做好对馆藏珍贵文物本体的保护修复，消除已有和潜在病害，可以满足和提高文物保管及展陈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  <w:t>≥85%，实际通过缓蚀、封护、维持文物的稳定状态，拼接、粘接、补全，作色等满足博物馆保管及展陈需求，完成率100%。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line="578" w:lineRule="exact"/>
        <w:ind w:firstLine="960" w:firstLineChars="300"/>
        <w:jc w:val="left"/>
        <w:outlineLvl w:val="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3.满意度指标分析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napToGrid w:val="0"/>
        <w:spacing w:line="578" w:lineRule="exact"/>
        <w:jc w:val="left"/>
        <w:outlineLvl w:val="0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highlight w:val="magenta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     服务对象满意度指标：社会公众对重点文物保护满意度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  <w:t>≥85%，项目的实施目标明确，工艺方法严谨，材料选择得当，保护修复效果良好，专家及公众满意度≥100%.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四、绩效自评结果拟应用和公开情况</w:t>
      </w:r>
    </w:p>
    <w:p>
      <w:pPr>
        <w:snapToGrid w:val="0"/>
        <w:spacing w:line="578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绩效评价结果的应用，既是开展绩效评价工作的基本前提，又是加强资金支出管理、强化资金管理水平、提高资金    使用效益的重要手段你。我们将绩效评价结果按照规定在单 位官网公开，接受群众监督。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无</w:t>
      </w:r>
    </w:p>
    <w:p>
      <w:pPr>
        <w:snapToGrid w:val="0"/>
        <w:spacing w:line="578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六、附件</w:t>
      </w:r>
    </w:p>
    <w:p>
      <w:pPr>
        <w:snapToGrid w:val="0"/>
        <w:spacing w:line="578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转移支付区域（项目）绩效目标自评表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640" w:leftChars="0"/>
        <w:textAlignment w:val="auto"/>
        <w:outlineLvl w:val="0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TE1NjA3MzlhMzFiYjk4NDRlYjA4ZjgzM2ViZjYifQ=="/>
  </w:docVars>
  <w:rsids>
    <w:rsidRoot w:val="00000000"/>
    <w:rsid w:val="00B84C55"/>
    <w:rsid w:val="04D13B3B"/>
    <w:rsid w:val="050F0FB5"/>
    <w:rsid w:val="0E7D3FF4"/>
    <w:rsid w:val="117620B5"/>
    <w:rsid w:val="18B26BC9"/>
    <w:rsid w:val="1D2207BB"/>
    <w:rsid w:val="1D2C4DE1"/>
    <w:rsid w:val="21BF2895"/>
    <w:rsid w:val="229D5074"/>
    <w:rsid w:val="2305495A"/>
    <w:rsid w:val="24EA4D5A"/>
    <w:rsid w:val="26143832"/>
    <w:rsid w:val="283E02B2"/>
    <w:rsid w:val="2A331DAD"/>
    <w:rsid w:val="2A6428AE"/>
    <w:rsid w:val="2CA172F8"/>
    <w:rsid w:val="2CC32ACC"/>
    <w:rsid w:val="2CD47911"/>
    <w:rsid w:val="30492726"/>
    <w:rsid w:val="32A96BFA"/>
    <w:rsid w:val="33DD3343"/>
    <w:rsid w:val="34230359"/>
    <w:rsid w:val="37043E64"/>
    <w:rsid w:val="39855DAC"/>
    <w:rsid w:val="39D23273"/>
    <w:rsid w:val="3B206941"/>
    <w:rsid w:val="3E124D83"/>
    <w:rsid w:val="3E9A3E77"/>
    <w:rsid w:val="3E9F1314"/>
    <w:rsid w:val="41315A55"/>
    <w:rsid w:val="461D4C8A"/>
    <w:rsid w:val="46F15566"/>
    <w:rsid w:val="47F26846"/>
    <w:rsid w:val="48C45AC7"/>
    <w:rsid w:val="4BDB435C"/>
    <w:rsid w:val="4C811ECE"/>
    <w:rsid w:val="4D493F63"/>
    <w:rsid w:val="50797B17"/>
    <w:rsid w:val="593107F0"/>
    <w:rsid w:val="643936C9"/>
    <w:rsid w:val="6744270D"/>
    <w:rsid w:val="6AB57FE0"/>
    <w:rsid w:val="6CC938CF"/>
    <w:rsid w:val="77EB208A"/>
    <w:rsid w:val="7F504ABC"/>
    <w:rsid w:val="7F6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1051</Characters>
  <Lines>0</Lines>
  <Paragraphs>0</Paragraphs>
  <TotalTime>1</TotalTime>
  <ScaleCrop>false</ScaleCrop>
  <LinksUpToDate>false</LinksUpToDate>
  <CharactersWithSpaces>1065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2023-04-12T07:39:00Z</dcterms:created>
  <dc:creator>HUAWEI</dc:creator>
  <cp:lastModifiedBy>吴晓妮</cp:lastModifiedBy>
  <cp:lastPrinted>2023-04-20T01:36:00Z</cp:lastPrinted>
  <dcterms:modified xsi:type="dcterms:W3CDTF">2023-05-23T08:18:53Z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1402A68BE5C3468E8A3B159B93A0B448_13</vt:lpwstr>
  </property>
</Properties>
</file>