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宋体" w:hAnsi="宋体" w:eastAsia="宋体" w:cs="宋体"/>
          <w:b/>
          <w:bCs/>
          <w:sz w:val="36"/>
          <w:szCs w:val="36"/>
          <w:lang w:eastAsia="zh-CN"/>
        </w:rPr>
      </w:pPr>
      <w:bookmarkStart w:id="0" w:name="_GoBack"/>
      <w:bookmarkEnd w:id="0"/>
      <w:r>
        <w:rPr>
          <w:rFonts w:hint="eastAsia" w:ascii="宋体" w:hAnsi="宋体" w:eastAsia="宋体" w:cs="宋体"/>
          <w:b/>
          <w:bCs/>
          <w:sz w:val="36"/>
          <w:szCs w:val="36"/>
          <w:lang w:eastAsia="zh-CN"/>
        </w:rPr>
        <w:t>海南解放公园项目</w:t>
      </w:r>
    </w:p>
    <w:p>
      <w:pPr>
        <w:ind w:firstLineChars="200"/>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2022年</w:t>
      </w:r>
      <w:r>
        <w:rPr>
          <w:rFonts w:hint="eastAsia" w:ascii="宋体" w:hAnsi="宋体" w:eastAsia="宋体" w:cs="宋体"/>
          <w:b/>
          <w:bCs/>
          <w:sz w:val="36"/>
          <w:szCs w:val="36"/>
          <w:lang w:eastAsia="zh-CN"/>
        </w:rPr>
        <w:t>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3" w:firstLineChars="20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海南解放公园运维项目属于海南省博物馆部门项目，主管部门为海南省旅游和文化广电体育厅。项目资金用途：保障临高解放公园项目正常运维。项目主要内容：临高解放公园劳务派遣人员工资、电费、物业费、安防维保费、监控系统扩容费、差旅费等各项开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（二）项目年度预算绩效目标和绩效指标设定情况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1.物业管理达标月数预期总目标12个月；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2.保障临高解放公园正常运营预期总目标天数269天。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3.临高解放公园观众满意度达90%以上。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3" w:firstLineChars="20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二、项目决策及资金使用管理情况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海南解放公园项目是临高县临高角旅游度假区管理委员会，委托海南省博物馆参与管理运营。在运营过程中，严格按照《海南省博物馆财务管理制度》执行，把控项目资金支出的合法合规性，确保临高解放公园的正常运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（二）项目资金安排落实、总投入等情况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预算情况如下：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资金总额-年初预算数556.24万元，资金总额-全年预算数556.24万元，财政资金-年初预算数0万元财政资金-全年预算数0万元，专户-年初预算数0万元，专户全年预算数0万元，单位年初预算数556.24万元，单位全年预算数556.24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（三）项目资金实际使用情况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资金执行情况如下：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资金总额-全年执行数360.23万元，资金总额-执行率64.76%其中：财政资金-全年执行数0万元，财政资金-执行率0，专户全年执行数0万元，专户-执行率0单位全年执行数360.23万元，单位全年执行率64.76%。</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firstLine="320" w:firstLineChars="1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（四）项目资金管理情况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按照省博物馆制定的财务管理制度执行，临高解放公园项目资金支付，严格按照相关财务制度支付劳务派遣人员工资、电费、物业费、安防维保费、监控系统扩容费、差旅费等。按预算部门归口设站要求，账务并入教科文一站进行集中核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3" w:firstLineChars="20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三、项目组织实施情况</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90" w:lineRule="exact"/>
        <w:ind w:leftChars="20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海南解放公园项目是临高县临高角旅游度假区管理委员会，委托海南省博物馆参与管理运营，统筹安排项目实施。对于涉及政府采购的事项，严格按照省财政厅发布的年度政府集中采购目录及标准等有关规定执行。项目完成后按规定进行检查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严格按照省博物馆制定的《海南省博物馆财务管理制度》执行，对海南解放公园项目资金的使用进行管理和监督。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3" w:firstLineChars="20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1.项目的经济性分析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（1）项目成本（预算）控制情况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严格按照2022年度预算执行，未超出年度预算。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（2）项目成本（预算）节约情况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在项目实施过程中，通过比选或造价审核方式，确定服务、质量及价格最优的供应商，即控制在预算内，且节约了项目成本。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2.项目效率性分析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该项目的工作任务均在2022年度全部完成，完成率达100%。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（2）项目的完成质量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保障海南解放公园正常运营，运营保障率达100%。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3.项目的有效性分析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为保障海南解放公园项目正常运营，共设置3个绩效指标，其中产出指标1个，效益指标1个，满意度指标1个。</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产出指标：临高解放公园物业管理按预期达标 12 个月，故全年实际完成值为 12 个月。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效益指标：保障临高解放公园正常运营，按预期完成总目标天数269天，实际完成值为317天。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满意度指标：观众对常规展览，讲解服务，公众服务，馆内陈列设计和多媒体展示等满意度较高，预期达标90%以上，实际完成值为97%以上。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4.项目的可持续性分析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2022年度项目完成后，下一年度继续实施该项目，加强管理，不断完善管理措施，以确保年度内临高解放公园正常运营。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（二）项目绩效目标未完成情况及原因分析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项目绩效目标无未完成情况。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（一）主要经验及做法：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17" w:leftChars="294"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1.加强管理，制定参观守则，保证观众与展品文物的安全；2.提供人性化服务，让观众在接受历史教育的同时，享受高质量、高品位的服务。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（二）存在问题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临高解放公园物业管理方面有待提高，下一步需采取细致化、人性化管理方式，加强物业管理，提高物业服务水平。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（三）有关建议及改进措施：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今后我馆将继续推进临高解放公园各项工作，各项工作要点进行分解，强化工作责任制，提高财政资源配置和使用效益。</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AE7D0"/>
    <w:multiLevelType w:val="singleLevel"/>
    <w:tmpl w:val="0F4AE7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TUyMDJjOGIzMDFiZWJlYWE0YTk3Y2QxM2Y5ZDAifQ=="/>
  </w:docVars>
  <w:rsids>
    <w:rsidRoot w:val="17955E0C"/>
    <w:rsid w:val="05CB7B8E"/>
    <w:rsid w:val="099D72C8"/>
    <w:rsid w:val="0DC40C23"/>
    <w:rsid w:val="136F6286"/>
    <w:rsid w:val="17955E0C"/>
    <w:rsid w:val="22A52A62"/>
    <w:rsid w:val="293728DD"/>
    <w:rsid w:val="376E00C3"/>
    <w:rsid w:val="51F07D10"/>
    <w:rsid w:val="5B5B7D10"/>
    <w:rsid w:val="5C3B19F6"/>
    <w:rsid w:val="603927DB"/>
    <w:rsid w:val="75EA4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1592</Words>
  <Characters>1674</Characters>
  <Lines>0</Lines>
  <Paragraphs>0</Paragraphs>
  <TotalTime>7</TotalTime>
  <ScaleCrop>false</ScaleCrop>
  <LinksUpToDate>false</LinksUpToDate>
  <CharactersWithSpaces>1684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2023-04-27T07:43:00Z</dcterms:created>
  <dc:creator>吴晓妮</dc:creator>
  <cp:lastModifiedBy>吴晓妮</cp:lastModifiedBy>
  <dcterms:modified xsi:type="dcterms:W3CDTF">2023-07-05T03:02:57Z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0D69A83B0EFE49AC95024B5EC955E13A_13</vt:lpwstr>
  </property>
</Properties>
</file>