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0" w:lineRule="exact"/>
        <w:jc w:val="center"/>
        <w:rPr>
          <w:rFonts w:cs="宋体"/>
          <w:b/>
          <w:bCs/>
          <w:sz w:val="36"/>
          <w:szCs w:val="36"/>
        </w:rPr>
      </w:pPr>
      <w:r>
        <w:rPr>
          <w:rFonts w:hint="eastAsia" w:cs="宋体"/>
          <w:b/>
          <w:bCs/>
          <w:sz w:val="36"/>
          <w:szCs w:val="36"/>
        </w:rPr>
        <w:t>海南省博物馆馆藏可移动文物</w:t>
      </w:r>
    </w:p>
    <w:p>
      <w:pPr>
        <w:spacing w:line="570" w:lineRule="exact"/>
        <w:jc w:val="center"/>
        <w:rPr>
          <w:rFonts w:hint="eastAsia" w:cs="宋体"/>
          <w:b/>
          <w:bCs/>
          <w:sz w:val="36"/>
          <w:szCs w:val="36"/>
        </w:rPr>
      </w:pPr>
      <w:r>
        <w:rPr>
          <w:rFonts w:hint="eastAsia" w:cs="宋体"/>
          <w:b/>
          <w:bCs/>
          <w:sz w:val="36"/>
          <w:szCs w:val="36"/>
        </w:rPr>
        <w:t>（“华光礁I号”沉船残体）保护修复项目</w:t>
      </w:r>
    </w:p>
    <w:p>
      <w:pPr>
        <w:spacing w:line="570" w:lineRule="exact"/>
        <w:jc w:val="center"/>
        <w:rPr>
          <w:rFonts w:cs="宋体"/>
          <w:b/>
          <w:bCs/>
          <w:sz w:val="36"/>
          <w:szCs w:val="36"/>
        </w:rPr>
      </w:pPr>
      <w:r>
        <w:rPr>
          <w:rFonts w:hint="eastAsia" w:cs="宋体"/>
          <w:b/>
          <w:bCs/>
          <w:sz w:val="36"/>
          <w:szCs w:val="36"/>
        </w:rPr>
        <w:t>（2023年度）绩效自评报告</w:t>
      </w:r>
    </w:p>
    <w:p>
      <w:pPr>
        <w:widowControl w:val="0"/>
        <w:autoSpaceDE w:val="0"/>
        <w:spacing w:line="576" w:lineRule="exact"/>
        <w:ind w:firstLine="620" w:firstLineChars="200"/>
        <w:jc w:val="both"/>
        <w:outlineLvl w:val="0"/>
      </w:pPr>
      <w:r>
        <w:rPr>
          <w:rFonts w:ascii="黑体" w:eastAsia="黑体" w:cs="黑体"/>
          <w:sz w:val="31"/>
          <w:szCs w:val="31"/>
        </w:rPr>
        <w:t>一、项目概况    </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（一）项目基本情况</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 xml:space="preserve">“华光礁I号”出水木船是中国在远洋海域发现的第一艘有六层船体构件的古船，是中国古代海上丝绸之路的历史见证。“华光礁I号”出水木船保护方案（Ⅱ期）的主要工作是对511块船体构件进行填充加固、脱水定型处理，并完成表面处理；全程定期开展防霉防腐处理和定期监测分析以评估保护效果。经保护处理后的沉船，将进入海南省博物馆（二期）陈列展示，并对社会开放，让广大市民共享文化遗产保护成果，从而达到在更广层面上推动历史文化遗产保护、让文化遗产真正“活”起来的最终目标。   </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 xml:space="preserve">（二）项目年度预算绩效目标和绩效指标设定情况  </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总体目标：“华光礁I号”出水木船保护方案（Ⅱ期）的主要工作是对511块船体构件进行填充加固、脱水定型处理，并完成表面处理；全程定期开展防霉防腐处理和定期监测分析以评估保护效果。根据“华光礁I号”船体构件的保存情况及前期试验研究成果，拟采用聚乙二醇等浸泡置换的方法对船体构件进行填充加固与脱水定型，并监测船体构件在填充加固、脱水定型过程中的变形及收缩情况，保证船体构件形态稳定。经保护处理后的沉船，将进入海南省博物馆（二期）陈列展示，并对社会开放，让广大市民共享文化遗产保护成果，从而达到在更广层面上推动历史文化遗产保护、让文化遗产真正“活”起来的最终目标。</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202</w:t>
      </w:r>
      <w:r>
        <w:rPr>
          <w:rFonts w:hint="eastAsia" w:ascii="仿宋_GB2312" w:eastAsia="仿宋_GB2312" w:cs="仿宋_GB2312"/>
          <w:kern w:val="2"/>
          <w:sz w:val="32"/>
          <w:szCs w:val="32"/>
        </w:rPr>
        <w:t>3</w:t>
      </w:r>
      <w:r>
        <w:rPr>
          <w:rFonts w:ascii="仿宋_GB2312" w:eastAsia="仿宋_GB2312" w:cs="仿宋_GB2312"/>
          <w:kern w:val="2"/>
          <w:sz w:val="32"/>
          <w:szCs w:val="32"/>
        </w:rPr>
        <w:t>年度“华光礁I号”出水木船保护方案（Ⅱ期）的主要工作是对511块船体构件进行填充加固、脱水定型</w:t>
      </w:r>
      <w:r>
        <w:rPr>
          <w:rFonts w:hint="eastAsia" w:ascii="仿宋_GB2312" w:eastAsia="仿宋_GB2312" w:cs="仿宋_GB2312"/>
          <w:kern w:val="2"/>
          <w:sz w:val="32"/>
          <w:szCs w:val="32"/>
          <w:lang w:val="en-US" w:eastAsia="zh-CN"/>
        </w:rPr>
        <w:t>实验</w:t>
      </w:r>
      <w:r>
        <w:rPr>
          <w:rFonts w:ascii="仿宋_GB2312" w:eastAsia="仿宋_GB2312" w:cs="仿宋_GB2312"/>
          <w:kern w:val="2"/>
          <w:sz w:val="32"/>
          <w:szCs w:val="32"/>
        </w:rPr>
        <w:t>，并完成表面处理</w:t>
      </w:r>
      <w:r>
        <w:rPr>
          <w:rFonts w:hint="eastAsia" w:ascii="仿宋_GB2312" w:eastAsia="仿宋_GB2312" w:cs="仿宋_GB2312"/>
          <w:kern w:val="2"/>
          <w:sz w:val="32"/>
          <w:szCs w:val="32"/>
          <w:lang w:eastAsia="zh-CN"/>
        </w:rPr>
        <w:t>，</w:t>
      </w:r>
      <w:r>
        <w:rPr>
          <w:rFonts w:ascii="仿宋_GB2312" w:eastAsia="仿宋_GB2312" w:cs="仿宋_GB2312"/>
          <w:kern w:val="2"/>
          <w:sz w:val="32"/>
          <w:szCs w:val="32"/>
        </w:rPr>
        <w:t>定期开展防霉防腐处理和监测分析以评估保护效果。根据“华光礁I号”船体构件的保存情况及前期试验研究成果，采用聚乙二醇浸泡置换的方法对船体构件进行填充加固</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同时进行</w:t>
      </w:r>
      <w:r>
        <w:rPr>
          <w:rFonts w:ascii="仿宋_GB2312" w:eastAsia="仿宋_GB2312" w:cs="仿宋_GB2312"/>
          <w:kern w:val="2"/>
          <w:sz w:val="32"/>
          <w:szCs w:val="32"/>
        </w:rPr>
        <w:t>脱水定型</w:t>
      </w:r>
      <w:r>
        <w:rPr>
          <w:rFonts w:hint="eastAsia" w:ascii="仿宋_GB2312" w:eastAsia="仿宋_GB2312" w:cs="仿宋_GB2312"/>
          <w:kern w:val="2"/>
          <w:sz w:val="32"/>
          <w:szCs w:val="32"/>
          <w:lang w:val="en-US" w:eastAsia="zh-CN"/>
        </w:rPr>
        <w:t>实验</w:t>
      </w:r>
      <w:r>
        <w:rPr>
          <w:rFonts w:ascii="仿宋_GB2312" w:eastAsia="仿宋_GB2312" w:cs="仿宋_GB2312"/>
          <w:kern w:val="2"/>
          <w:sz w:val="32"/>
          <w:szCs w:val="32"/>
        </w:rPr>
        <w:t>，并</w:t>
      </w:r>
      <w:r>
        <w:rPr>
          <w:rFonts w:hint="eastAsia" w:ascii="仿宋_GB2312" w:eastAsia="仿宋_GB2312" w:cs="仿宋_GB2312"/>
          <w:kern w:val="2"/>
          <w:sz w:val="32"/>
          <w:szCs w:val="32"/>
        </w:rPr>
        <w:t>定期</w:t>
      </w:r>
      <w:r>
        <w:rPr>
          <w:rFonts w:ascii="仿宋_GB2312" w:eastAsia="仿宋_GB2312" w:cs="仿宋_GB2312"/>
          <w:kern w:val="2"/>
          <w:sz w:val="32"/>
          <w:szCs w:val="32"/>
        </w:rPr>
        <w:t>监测船体构件填充加固</w:t>
      </w:r>
      <w:r>
        <w:rPr>
          <w:rFonts w:hint="eastAsia" w:ascii="仿宋_GB2312" w:eastAsia="仿宋_GB2312" w:cs="仿宋_GB2312"/>
          <w:kern w:val="2"/>
          <w:sz w:val="32"/>
          <w:szCs w:val="32"/>
          <w:lang w:val="en-US" w:eastAsia="zh-CN"/>
        </w:rPr>
        <w:t>效果</w:t>
      </w:r>
      <w:r>
        <w:rPr>
          <w:rFonts w:ascii="仿宋_GB2312" w:eastAsia="仿宋_GB2312" w:cs="仿宋_GB2312"/>
          <w:kern w:val="2"/>
          <w:sz w:val="32"/>
          <w:szCs w:val="32"/>
        </w:rPr>
        <w:t>、脱水定型过程中的变形情况，保证船体构件形态稳定。</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当年年度目标完成情况：目前已完成沉船硫铁化合物脱除分析、沉船构件X探伤无损检测分析评估、沉船文物综合年代学分析等5个子项目</w:t>
      </w:r>
      <w:r>
        <w:rPr>
          <w:rFonts w:hint="eastAsia" w:ascii="仿宋_GB2312" w:eastAsia="仿宋_GB2312" w:cs="仿宋_GB2312"/>
          <w:kern w:val="2"/>
          <w:sz w:val="32"/>
          <w:szCs w:val="32"/>
        </w:rPr>
        <w:t>实验；</w:t>
      </w:r>
      <w:r>
        <w:rPr>
          <w:rFonts w:ascii="仿宋_GB2312" w:eastAsia="仿宋_GB2312" w:cs="仿宋_GB2312"/>
          <w:kern w:val="2"/>
          <w:sz w:val="32"/>
          <w:szCs w:val="32"/>
        </w:rPr>
        <w:t>推进实验室环境改造，完成沉船水池加热改造等基础设施建设，购置</w:t>
      </w:r>
      <w:r>
        <w:rPr>
          <w:rFonts w:hint="eastAsia" w:ascii="仿宋_GB2312" w:eastAsia="仿宋_GB2312" w:cs="仿宋_GB2312"/>
          <w:kern w:val="2"/>
          <w:sz w:val="32"/>
          <w:szCs w:val="32"/>
          <w:lang w:val="en-US" w:eastAsia="zh-CN"/>
        </w:rPr>
        <w:t>或</w:t>
      </w:r>
      <w:r>
        <w:rPr>
          <w:rFonts w:ascii="仿宋_GB2312" w:eastAsia="仿宋_GB2312" w:cs="仿宋_GB2312"/>
          <w:kern w:val="2"/>
          <w:sz w:val="32"/>
          <w:szCs w:val="32"/>
        </w:rPr>
        <w:t>配备去离子水设备、循环脱盐水槽</w:t>
      </w:r>
      <w:r>
        <w:rPr>
          <w:rFonts w:hint="eastAsia" w:ascii="仿宋_GB2312" w:eastAsia="仿宋_GB2312" w:cs="仿宋_GB2312"/>
          <w:kern w:val="2"/>
          <w:sz w:val="32"/>
          <w:szCs w:val="32"/>
        </w:rPr>
        <w:t>；</w:t>
      </w:r>
      <w:r>
        <w:rPr>
          <w:rFonts w:ascii="仿宋_GB2312" w:eastAsia="仿宋_GB2312" w:cs="仿宋_GB2312"/>
          <w:kern w:val="2"/>
          <w:sz w:val="32"/>
          <w:szCs w:val="32"/>
        </w:rPr>
        <w:t>完成聚乙二醇、杀菌防腐剂的采购。</w:t>
      </w:r>
      <w:r>
        <w:rPr>
          <w:rFonts w:hint="eastAsia" w:ascii="仿宋_GB2312" w:eastAsia="仿宋_GB2312" w:cs="仿宋_GB2312"/>
          <w:kern w:val="2"/>
          <w:sz w:val="32"/>
          <w:szCs w:val="32"/>
        </w:rPr>
        <w:t>目前船体构件PEG4000填充浓度已达到16%～17%，在该溶液浓度下填充加固以达到平衡，经保护处理的文物整体效果良好，基本达到了资金使用目标。</w:t>
      </w:r>
      <w:r>
        <w:rPr>
          <w:rFonts w:ascii="仿宋_GB2312" w:eastAsia="仿宋_GB2312" w:cs="仿宋_GB2312"/>
          <w:kern w:val="2"/>
          <w:sz w:val="32"/>
          <w:szCs w:val="32"/>
        </w:rPr>
        <w:t>项目为跨年度任务，预计2024年6</w:t>
      </w:r>
      <w:r>
        <w:rPr>
          <w:rFonts w:hint="eastAsia" w:ascii="仿宋_GB2312" w:eastAsia="仿宋_GB2312" w:cs="仿宋_GB2312"/>
          <w:kern w:val="2"/>
          <w:sz w:val="32"/>
          <w:szCs w:val="32"/>
        </w:rPr>
        <w:t>-7</w:t>
      </w:r>
      <w:r>
        <w:rPr>
          <w:rFonts w:ascii="仿宋_GB2312" w:eastAsia="仿宋_GB2312" w:cs="仿宋_GB2312"/>
          <w:kern w:val="2"/>
          <w:sz w:val="32"/>
          <w:szCs w:val="32"/>
        </w:rPr>
        <w:t>月组织专家完成验收。</w:t>
      </w:r>
    </w:p>
    <w:p>
      <w:pPr>
        <w:pStyle w:val="11"/>
        <w:spacing w:line="525" w:lineRule="atLeast"/>
        <w:ind w:firstLine="645"/>
        <w:rPr>
          <w:rFonts w:ascii="黑体" w:eastAsia="黑体" w:cs="黑体"/>
          <w:sz w:val="31"/>
          <w:szCs w:val="31"/>
        </w:rPr>
      </w:pPr>
      <w:r>
        <w:rPr>
          <w:rFonts w:hint="eastAsia" w:ascii="黑体" w:eastAsia="黑体" w:cs="黑体"/>
          <w:sz w:val="31"/>
          <w:szCs w:val="31"/>
        </w:rPr>
        <w:t>二、项目决策及资金使用管理情况</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（一）项目决策情况</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项目预算编制前期，已预先召集部门人员对项目进行预算编制与测算，项目预算经馆务会研究通过，按照预算申报流程，向海南省财政厅申报单位预算，预算批复后，</w:t>
      </w:r>
      <w:r>
        <w:rPr>
          <w:rFonts w:hint="eastAsia" w:ascii="仿宋_GB2312" w:eastAsia="仿宋_GB2312" w:cs="仿宋_GB2312"/>
          <w:kern w:val="2"/>
          <w:sz w:val="32"/>
          <w:szCs w:val="32"/>
        </w:rPr>
        <w:t>项目资金管理均严格按照《海南省博物馆财务管理制度》执行，专款专用，支出均有相关的授权审批，资金拨付严格审批程序，使用规范。</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（二）项目资金（包括财政资金、自筹资金等）安排落实、总投入等情况预算情况如下：</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资金总额-年初预算数12800000</w:t>
      </w:r>
      <w:r>
        <w:rPr>
          <w:rFonts w:hint="eastAsia" w:ascii="仿宋_GB2312" w:eastAsia="仿宋_GB2312" w:cs="仿宋_GB2312"/>
          <w:kern w:val="2"/>
          <w:sz w:val="32"/>
          <w:szCs w:val="32"/>
          <w:lang w:val="en-US" w:eastAsia="zh-CN"/>
        </w:rPr>
        <w:t>.00</w:t>
      </w:r>
      <w:r>
        <w:rPr>
          <w:rFonts w:ascii="仿宋_GB2312" w:eastAsia="仿宋_GB2312" w:cs="仿宋_GB2312"/>
          <w:kern w:val="2"/>
          <w:sz w:val="32"/>
          <w:szCs w:val="32"/>
        </w:rPr>
        <w:t>元，资金总额-全年预算数1280000</w:t>
      </w:r>
      <w:bookmarkStart w:id="0" w:name="_GoBack"/>
      <w:bookmarkEnd w:id="0"/>
      <w:r>
        <w:rPr>
          <w:rFonts w:ascii="仿宋_GB2312" w:eastAsia="仿宋_GB2312" w:cs="仿宋_GB2312"/>
          <w:kern w:val="2"/>
          <w:sz w:val="32"/>
          <w:szCs w:val="32"/>
        </w:rPr>
        <w:t>0</w:t>
      </w:r>
      <w:r>
        <w:rPr>
          <w:rFonts w:hint="eastAsia" w:ascii="仿宋_GB2312" w:eastAsia="仿宋_GB2312" w:cs="仿宋_GB2312"/>
          <w:kern w:val="2"/>
          <w:sz w:val="32"/>
          <w:szCs w:val="32"/>
          <w:lang w:val="en-US" w:eastAsia="zh-CN"/>
        </w:rPr>
        <w:t>.00</w:t>
      </w:r>
      <w:r>
        <w:rPr>
          <w:rFonts w:ascii="仿宋_GB2312" w:eastAsia="仿宋_GB2312" w:cs="仿宋_GB2312"/>
          <w:kern w:val="2"/>
          <w:sz w:val="32"/>
          <w:szCs w:val="32"/>
        </w:rPr>
        <w:t>元，</w:t>
      </w:r>
      <w:r>
        <w:rPr>
          <w:rFonts w:hint="eastAsia" w:ascii="仿宋_GB2312" w:eastAsia="仿宋_GB2312" w:cs="仿宋_GB2312"/>
          <w:kern w:val="2"/>
          <w:sz w:val="32"/>
          <w:szCs w:val="32"/>
        </w:rPr>
        <w:t>其中：</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财政资金-年初预算数12800000</w:t>
      </w:r>
      <w:r>
        <w:rPr>
          <w:rFonts w:hint="eastAsia" w:ascii="仿宋_GB2312" w:eastAsia="仿宋_GB2312" w:cs="仿宋_GB2312"/>
          <w:kern w:val="2"/>
          <w:sz w:val="32"/>
          <w:szCs w:val="32"/>
          <w:lang w:val="en-US" w:eastAsia="zh-CN"/>
        </w:rPr>
        <w:t>.00</w:t>
      </w:r>
      <w:r>
        <w:rPr>
          <w:rFonts w:ascii="仿宋_GB2312" w:eastAsia="仿宋_GB2312" w:cs="仿宋_GB2312"/>
          <w:kern w:val="2"/>
          <w:sz w:val="32"/>
          <w:szCs w:val="32"/>
        </w:rPr>
        <w:t>元</w:t>
      </w:r>
      <w:r>
        <w:rPr>
          <w:rFonts w:hint="eastAsia" w:ascii="仿宋_GB2312" w:eastAsia="仿宋_GB2312" w:cs="仿宋_GB2312"/>
          <w:kern w:val="2"/>
          <w:sz w:val="32"/>
          <w:szCs w:val="32"/>
        </w:rPr>
        <w:t>，</w:t>
      </w:r>
      <w:r>
        <w:rPr>
          <w:rFonts w:ascii="仿宋_GB2312" w:eastAsia="仿宋_GB2312" w:cs="仿宋_GB2312"/>
          <w:kern w:val="2"/>
          <w:sz w:val="32"/>
          <w:szCs w:val="32"/>
        </w:rPr>
        <w:t>财政资金-全年预算数12800000</w:t>
      </w:r>
      <w:r>
        <w:rPr>
          <w:rFonts w:hint="eastAsia" w:ascii="仿宋_GB2312" w:eastAsia="仿宋_GB2312" w:cs="仿宋_GB2312"/>
          <w:kern w:val="2"/>
          <w:sz w:val="32"/>
          <w:szCs w:val="32"/>
          <w:lang w:val="en-US" w:eastAsia="zh-CN"/>
        </w:rPr>
        <w:t>.00</w:t>
      </w:r>
      <w:r>
        <w:rPr>
          <w:rFonts w:ascii="仿宋_GB2312" w:eastAsia="仿宋_GB2312" w:cs="仿宋_GB2312"/>
          <w:kern w:val="2"/>
          <w:sz w:val="32"/>
          <w:szCs w:val="32"/>
        </w:rPr>
        <w:t>元</w:t>
      </w:r>
      <w:r>
        <w:rPr>
          <w:rFonts w:hint="eastAsia" w:ascii="仿宋_GB2312" w:eastAsia="仿宋_GB2312" w:cs="仿宋_GB2312"/>
          <w:kern w:val="2"/>
          <w:sz w:val="32"/>
          <w:szCs w:val="32"/>
        </w:rPr>
        <w:t>；</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专户-年初预算数0元，专户全年预算数0元</w:t>
      </w:r>
      <w:r>
        <w:rPr>
          <w:rFonts w:hint="eastAsia" w:ascii="仿宋_GB2312" w:eastAsia="仿宋_GB2312" w:cs="仿宋_GB2312"/>
          <w:kern w:val="2"/>
          <w:sz w:val="32"/>
          <w:szCs w:val="32"/>
        </w:rPr>
        <w:t>；</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单位年初预算数0元，单位全年预算数0元。</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（三）项目资金实际使用情况</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资金执行情况如下：</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资金总额-全年执行数6905944.66元，资金总额-执行率</w:t>
      </w:r>
      <w:r>
        <w:rPr>
          <w:rFonts w:hint="eastAsia" w:ascii="仿宋_GB2312" w:eastAsia="仿宋_GB2312" w:cs="仿宋_GB2312"/>
          <w:kern w:val="2"/>
          <w:sz w:val="32"/>
          <w:szCs w:val="32"/>
        </w:rPr>
        <w:t>53.95%</w:t>
      </w:r>
      <w:r>
        <w:rPr>
          <w:rFonts w:ascii="仿宋_GB2312" w:eastAsia="仿宋_GB2312" w:cs="仿宋_GB2312"/>
          <w:kern w:val="2"/>
          <w:sz w:val="32"/>
          <w:szCs w:val="32"/>
        </w:rPr>
        <w:t>元</w:t>
      </w:r>
      <w:r>
        <w:rPr>
          <w:rFonts w:hint="eastAsia" w:ascii="仿宋_GB2312" w:eastAsia="仿宋_GB2312" w:cs="仿宋_GB2312"/>
          <w:kern w:val="2"/>
          <w:sz w:val="32"/>
          <w:szCs w:val="32"/>
        </w:rPr>
        <w:t>，</w:t>
      </w:r>
      <w:r>
        <w:rPr>
          <w:rFonts w:ascii="仿宋_GB2312" w:eastAsia="仿宋_GB2312" w:cs="仿宋_GB2312"/>
          <w:kern w:val="2"/>
          <w:sz w:val="32"/>
          <w:szCs w:val="32"/>
        </w:rPr>
        <w:t>其中：</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财政资金-全年执行数6905944.66元，财政资金-执行率53.95%</w:t>
      </w:r>
      <w:r>
        <w:rPr>
          <w:rFonts w:hint="eastAsia" w:ascii="仿宋_GB2312" w:eastAsia="仿宋_GB2312" w:cs="仿宋_GB2312"/>
          <w:kern w:val="2"/>
          <w:sz w:val="32"/>
          <w:szCs w:val="32"/>
        </w:rPr>
        <w:t>；</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专户全年执行数0元，专户-执行率0</w:t>
      </w:r>
      <w:r>
        <w:rPr>
          <w:rFonts w:hint="eastAsia" w:ascii="仿宋_GB2312" w:eastAsia="仿宋_GB2312" w:cs="仿宋_GB2312"/>
          <w:kern w:val="2"/>
          <w:sz w:val="32"/>
          <w:szCs w:val="32"/>
        </w:rPr>
        <w:t>；</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单位全年执行数0元，单位全年执行率0.00%</w:t>
      </w:r>
      <w:r>
        <w:rPr>
          <w:rFonts w:hint="eastAsia" w:ascii="仿宋_GB2312" w:eastAsia="仿宋_GB2312" w:cs="仿宋_GB2312"/>
          <w:kern w:val="2"/>
          <w:sz w:val="32"/>
          <w:szCs w:val="32"/>
        </w:rPr>
        <w:t>。</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项目资金管理情况</w:t>
      </w:r>
    </w:p>
    <w:p>
      <w:pPr>
        <w:widowControl w:val="0"/>
        <w:autoSpaceDE w:val="0"/>
        <w:spacing w:line="576" w:lineRule="exact"/>
        <w:ind w:firstLine="640" w:firstLineChars="200"/>
        <w:jc w:val="both"/>
        <w:outlineLvl w:val="0"/>
        <w:rPr>
          <w:rFonts w:ascii="仿宋_GB2312" w:eastAsia="仿宋_GB2312" w:cs="仿宋_GB2312"/>
          <w:sz w:val="31"/>
          <w:szCs w:val="31"/>
        </w:rPr>
      </w:pPr>
      <w:r>
        <w:rPr>
          <w:rFonts w:hint="eastAsia" w:ascii="仿宋_GB2312" w:eastAsia="仿宋_GB2312" w:cs="仿宋_GB2312"/>
          <w:kern w:val="2"/>
          <w:sz w:val="32"/>
          <w:szCs w:val="32"/>
        </w:rPr>
        <w:t>已根据华光礁I号沉船保护方案定制资金使用计划。经费拨付后应按照相应时间节点完成各个项目实施、验收工</w:t>
      </w:r>
      <w:r>
        <w:rPr>
          <w:rFonts w:hint="eastAsia" w:ascii="仿宋_GB2312" w:eastAsia="仿宋_GB2312" w:cs="仿宋_GB2312"/>
          <w:sz w:val="31"/>
          <w:szCs w:val="31"/>
        </w:rPr>
        <w:t>作。</w:t>
      </w:r>
    </w:p>
    <w:p>
      <w:pPr>
        <w:pStyle w:val="11"/>
        <w:spacing w:line="525" w:lineRule="atLeast"/>
        <w:ind w:firstLine="645"/>
        <w:rPr>
          <w:rFonts w:ascii="黑体" w:eastAsia="黑体" w:cs="黑体"/>
          <w:sz w:val="31"/>
          <w:szCs w:val="31"/>
        </w:rPr>
      </w:pPr>
      <w:r>
        <w:rPr>
          <w:rFonts w:hint="eastAsia" w:ascii="黑体" w:eastAsia="黑体" w:cs="黑体"/>
          <w:sz w:val="31"/>
          <w:szCs w:val="31"/>
        </w:rPr>
        <w:t>三、项目组织实施情况</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（一）项目组织情况</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1.在招投标方面，通过公开招标方式确定项目实施单位；</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2.在</w:t>
      </w:r>
      <w:r>
        <w:rPr>
          <w:rFonts w:hint="eastAsia" w:ascii="仿宋_GB2312" w:eastAsia="仿宋_GB2312" w:cs="仿宋_GB2312"/>
          <w:kern w:val="2"/>
          <w:sz w:val="32"/>
          <w:szCs w:val="32"/>
          <w:lang w:val="en-US" w:eastAsia="zh-CN"/>
        </w:rPr>
        <w:t>各项目</w:t>
      </w:r>
      <w:r>
        <w:rPr>
          <w:rFonts w:ascii="仿宋_GB2312" w:eastAsia="仿宋_GB2312" w:cs="仿宋_GB2312"/>
          <w:kern w:val="2"/>
          <w:sz w:val="32"/>
          <w:szCs w:val="32"/>
        </w:rPr>
        <w:t>验收工作方面，按照规定组织召开专家评审会对项目实施情况进行评估，并按照合同签订要求进行验收。</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（二）项目管理情况</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rPr>
        <w:t>严格按照《海南省博物馆财务管理制度》规定执行，每个项目负责人定期汇报实施进展，并组织专家对项目实施成果进行评估、验收工作。</w:t>
      </w:r>
    </w:p>
    <w:p>
      <w:pPr>
        <w:pStyle w:val="11"/>
        <w:spacing w:line="525" w:lineRule="atLeast"/>
        <w:ind w:firstLine="645"/>
        <w:rPr>
          <w:rFonts w:ascii="黑体" w:eastAsia="黑体" w:cs="黑体"/>
          <w:sz w:val="31"/>
          <w:szCs w:val="31"/>
        </w:rPr>
      </w:pPr>
      <w:r>
        <w:rPr>
          <w:rFonts w:hint="eastAsia" w:ascii="黑体" w:eastAsia="黑体" w:cs="黑体"/>
          <w:sz w:val="31"/>
          <w:szCs w:val="31"/>
        </w:rPr>
        <w:t>四、项目绩效情况</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（一）项目绩效目标完成情况</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rPr>
        <w:t>1.产出指标</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lang w:val="en-US" w:eastAsia="zh-CN"/>
        </w:rPr>
        <w:t>1.1</w:t>
      </w:r>
      <w:r>
        <w:rPr>
          <w:rFonts w:hint="eastAsia" w:ascii="仿宋_GB2312" w:eastAsia="仿宋_GB2312" w:cs="仿宋_GB2312"/>
          <w:kern w:val="2"/>
          <w:sz w:val="32"/>
          <w:szCs w:val="32"/>
        </w:rPr>
        <w:t>数量指标：</w:t>
      </w:r>
      <w:r>
        <w:rPr>
          <w:rFonts w:ascii="仿宋_GB2312" w:eastAsia="仿宋_GB2312" w:cs="仿宋_GB2312"/>
          <w:kern w:val="2"/>
          <w:sz w:val="32"/>
          <w:szCs w:val="32"/>
        </w:rPr>
        <w:t>可移动文物保护项目1个</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rPr>
        <w:t>自经费拨付后，2023年8月开始启动“华光礁I号”保护环境改造工程，逐步开展沉船水池加热等基础设施建设，购置</w:t>
      </w:r>
      <w:r>
        <w:rPr>
          <w:rFonts w:hint="eastAsia" w:ascii="仿宋_GB2312" w:eastAsia="仿宋_GB2312" w:cs="仿宋_GB2312"/>
          <w:kern w:val="2"/>
          <w:sz w:val="32"/>
          <w:szCs w:val="32"/>
          <w:lang w:val="en-US" w:eastAsia="zh-CN"/>
        </w:rPr>
        <w:t>或</w:t>
      </w:r>
      <w:r>
        <w:rPr>
          <w:rFonts w:hint="eastAsia" w:ascii="仿宋_GB2312" w:eastAsia="仿宋_GB2312" w:cs="仿宋_GB2312"/>
          <w:kern w:val="2"/>
          <w:sz w:val="32"/>
          <w:szCs w:val="32"/>
        </w:rPr>
        <w:t>配备去离子水设备、循环脱盐水槽、折射仪等开展现场工作必需的硬件设备，极大地改善了“华光礁I号”沉船残体文物的</w:t>
      </w:r>
      <w:r>
        <w:rPr>
          <w:rFonts w:hint="eastAsia" w:ascii="仿宋_GB2312" w:eastAsia="仿宋_GB2312" w:cs="仿宋_GB2312"/>
          <w:kern w:val="2"/>
          <w:sz w:val="32"/>
          <w:szCs w:val="32"/>
          <w:lang w:val="en-US" w:eastAsia="zh-CN"/>
        </w:rPr>
        <w:t>保护工作环境及设施</w:t>
      </w:r>
      <w:r>
        <w:rPr>
          <w:rFonts w:hint="eastAsia" w:ascii="仿宋_GB2312" w:eastAsia="仿宋_GB2312" w:cs="仿宋_GB2312"/>
          <w:kern w:val="2"/>
          <w:sz w:val="32"/>
          <w:szCs w:val="32"/>
        </w:rPr>
        <w:t>，为开展第二阶段的填充加固工作创造良好的条件；此外，为配合开展第二阶段的填充加固，逐步启动沉船硫铁化合物脱除分析、沉船构件X探伤无损检测分析评估、沉船文物综合年代学分析等5个子项目实验</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rPr>
        <w:t>针对沉船具体情况，通过现场记录、测绘、便携仪器检测分析等科学手段留存信息。截至2024年5月，浸泡池溶液浓度</w:t>
      </w:r>
      <w:r>
        <w:rPr>
          <w:rFonts w:hint="eastAsia" w:ascii="仿宋_GB2312" w:eastAsia="仿宋_GB2312" w:cs="仿宋_GB2312"/>
          <w:kern w:val="2"/>
          <w:sz w:val="32"/>
          <w:szCs w:val="32"/>
          <w:lang w:val="en-US" w:eastAsia="zh-CN"/>
        </w:rPr>
        <w:t>升</w:t>
      </w:r>
      <w:r>
        <w:rPr>
          <w:rFonts w:hint="eastAsia" w:ascii="仿宋_GB2312" w:eastAsia="仿宋_GB2312" w:cs="仿宋_GB2312"/>
          <w:kern w:val="2"/>
          <w:sz w:val="32"/>
          <w:szCs w:val="32"/>
        </w:rPr>
        <w:t>至18～25%，对沉船船板进行采样检测显示，目前船体构件 PEG 4000填充浓度达到了16%～17%,在该溶液浓度下填充加固已达到平衡，经保护处理的文物整体效果良好，基本达到了资金使用目标。</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lang w:val="en-US" w:eastAsia="zh-CN"/>
        </w:rPr>
        <w:t>1.2</w:t>
      </w:r>
      <w:r>
        <w:rPr>
          <w:rFonts w:hint="eastAsia" w:ascii="仿宋_GB2312" w:eastAsia="仿宋_GB2312" w:cs="仿宋_GB2312"/>
          <w:kern w:val="2"/>
          <w:sz w:val="32"/>
          <w:szCs w:val="32"/>
        </w:rPr>
        <w:t>质量指标：</w:t>
      </w:r>
      <w:r>
        <w:rPr>
          <w:rFonts w:ascii="仿宋_GB2312" w:eastAsia="仿宋_GB2312" w:cs="仿宋_GB2312"/>
          <w:kern w:val="2"/>
          <w:sz w:val="32"/>
          <w:szCs w:val="32"/>
        </w:rPr>
        <w:t>文物损毁、违规修复发生率≤0.</w:t>
      </w:r>
      <w:r>
        <w:rPr>
          <w:rFonts w:hint="eastAsia" w:ascii="仿宋_GB2312" w:eastAsia="仿宋_GB2312" w:cs="仿宋_GB2312"/>
          <w:kern w:val="2"/>
          <w:sz w:val="32"/>
          <w:szCs w:val="32"/>
        </w:rPr>
        <w:t>0</w:t>
      </w:r>
      <w:r>
        <w:rPr>
          <w:rFonts w:ascii="仿宋_GB2312" w:eastAsia="仿宋_GB2312" w:cs="仿宋_GB2312"/>
          <w:kern w:val="2"/>
          <w:sz w:val="32"/>
          <w:szCs w:val="32"/>
        </w:rPr>
        <w:t>%；</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rPr>
        <w:t>项目实施过程中严格遵守实验室管理规定，较好地保障了文物安全。</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lang w:val="en-US" w:eastAsia="zh-CN"/>
        </w:rPr>
        <w:t>2.</w:t>
      </w:r>
      <w:r>
        <w:rPr>
          <w:rFonts w:hint="eastAsia" w:ascii="仿宋_GB2312" w:eastAsia="仿宋_GB2312" w:cs="仿宋_GB2312"/>
          <w:kern w:val="2"/>
          <w:sz w:val="32"/>
          <w:szCs w:val="32"/>
        </w:rPr>
        <w:t>效益指标</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lang w:val="en-US" w:eastAsia="zh-CN"/>
        </w:rPr>
        <w:t>2.1</w:t>
      </w:r>
      <w:r>
        <w:rPr>
          <w:rFonts w:hint="eastAsia" w:ascii="仿宋_GB2312" w:eastAsia="仿宋_GB2312" w:cs="仿宋_GB2312"/>
          <w:kern w:val="2"/>
          <w:sz w:val="32"/>
          <w:szCs w:val="32"/>
        </w:rPr>
        <w:t>社会效益指标：</w:t>
      </w:r>
      <w:r>
        <w:rPr>
          <w:rFonts w:ascii="仿宋_GB2312" w:eastAsia="仿宋_GB2312" w:cs="仿宋_GB2312"/>
          <w:kern w:val="2"/>
          <w:sz w:val="32"/>
          <w:szCs w:val="32"/>
        </w:rPr>
        <w:t>提升文物保护水平与全民文物保护意</w:t>
      </w:r>
      <w:r>
        <w:rPr>
          <w:rFonts w:hint="eastAsia" w:ascii="仿宋_GB2312" w:eastAsia="仿宋_GB2312" w:cs="仿宋_GB2312"/>
          <w:kern w:val="2"/>
          <w:sz w:val="32"/>
          <w:szCs w:val="32"/>
        </w:rPr>
        <w:t>，完成</w:t>
      </w:r>
      <w:r>
        <w:rPr>
          <w:rFonts w:ascii="仿宋_GB2312" w:eastAsia="仿宋_GB2312" w:cs="仿宋_GB2312"/>
          <w:kern w:val="2"/>
          <w:sz w:val="32"/>
          <w:szCs w:val="32"/>
        </w:rPr>
        <w:t>1部著作</w:t>
      </w:r>
      <w:r>
        <w:rPr>
          <w:rFonts w:hint="eastAsia" w:ascii="仿宋_GB2312" w:eastAsia="仿宋_GB2312" w:cs="仿宋_GB2312"/>
          <w:kern w:val="2"/>
          <w:sz w:val="32"/>
          <w:szCs w:val="32"/>
        </w:rPr>
        <w:t>出版。</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rPr>
        <w:t>在进行沉船保护浸透工作的同时，通过现场记录、测绘、监测、便携仪器检测分析等科学手段留存信息，同时基于沉船保护</w:t>
      </w:r>
      <w:r>
        <w:rPr>
          <w:rFonts w:hint="eastAsia" w:ascii="仿宋_GB2312" w:eastAsia="仿宋_GB2312" w:cs="仿宋_GB2312"/>
          <w:kern w:val="2"/>
          <w:sz w:val="32"/>
          <w:szCs w:val="32"/>
          <w:lang w:val="en-US" w:eastAsia="zh-CN"/>
        </w:rPr>
        <w:t>实验成果</w:t>
      </w:r>
      <w:r>
        <w:rPr>
          <w:rFonts w:hint="eastAsia" w:ascii="仿宋_GB2312" w:eastAsia="仿宋_GB2312" w:cs="仿宋_GB2312"/>
          <w:kern w:val="2"/>
          <w:sz w:val="32"/>
          <w:szCs w:val="32"/>
        </w:rPr>
        <w:t>，出版了《华光礁I号文物保存环境分析研究》，更好地为后期保护、研究、展览提供重要的实物资料。</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（二）项目绩效目标未完成情况及原因分析</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rPr>
        <w:t>无</w:t>
      </w:r>
    </w:p>
    <w:p>
      <w:pPr>
        <w:pStyle w:val="11"/>
        <w:spacing w:line="525" w:lineRule="atLeast"/>
        <w:ind w:firstLine="645"/>
        <w:rPr>
          <w:rFonts w:ascii="黑体" w:eastAsia="黑体" w:cs="黑体"/>
          <w:sz w:val="31"/>
          <w:szCs w:val="31"/>
        </w:rPr>
      </w:pPr>
      <w:r>
        <w:rPr>
          <w:rFonts w:hint="eastAsia" w:ascii="黑体" w:eastAsia="黑体" w:cs="黑体"/>
          <w:sz w:val="31"/>
          <w:szCs w:val="31"/>
        </w:rPr>
        <w:t>五、其他需要说明的问题</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（一）后续工作计划</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rPr>
        <w:t>1.继续对沉船填充加固进程进行监测，并按照计划完成项目尾款支付。</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rPr>
        <w:t>2.进一步优化冷冻干燥实验相关参数，推进相关工艺方法的探索。</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ascii="仿宋_GB2312" w:eastAsia="仿宋_GB2312" w:cs="仿宋_GB2312"/>
          <w:kern w:val="2"/>
          <w:sz w:val="32"/>
          <w:szCs w:val="32"/>
        </w:rPr>
        <w:t>（二）主要经验及做法、存在问题和建议</w:t>
      </w:r>
    </w:p>
    <w:p>
      <w:pPr>
        <w:widowControl w:val="0"/>
        <w:autoSpaceDE w:val="0"/>
        <w:spacing w:line="576" w:lineRule="exact"/>
        <w:ind w:firstLine="640" w:firstLineChars="200"/>
        <w:jc w:val="both"/>
        <w:outlineLvl w:val="0"/>
        <w:rPr>
          <w:rFonts w:ascii="仿宋_GB2312" w:eastAsia="仿宋_GB2312" w:cs="仿宋_GB2312"/>
          <w:kern w:val="2"/>
          <w:sz w:val="32"/>
          <w:szCs w:val="32"/>
        </w:rPr>
      </w:pPr>
      <w:r>
        <w:rPr>
          <w:rFonts w:hint="eastAsia" w:ascii="仿宋_GB2312" w:eastAsia="仿宋_GB2312" w:cs="仿宋_GB2312"/>
          <w:kern w:val="2"/>
          <w:sz w:val="32"/>
          <w:szCs w:val="32"/>
        </w:rPr>
        <w:t>项目实施之初做好预算安排，合理规划各个项目完成的时间节点，在经费拨付后按照计划推动各项支出。</w:t>
      </w:r>
    </w:p>
    <w:sectPr>
      <w:footerReference r:id="rId3" w:type="default"/>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noPunctuationKerning w:val="1"/>
  <w:characterSpacingControl w:val="doNotCompress"/>
  <w:hdrShapeDefaults>
    <o:shapelayout v:ext="edit">
      <o:idmap v:ext="edit" data="3,4"/>
    </o:shapelayout>
  </w:hdrShapeDefaults>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TUyMDJjOGIzMDFiZWJlYWE0YTk3Y2QxM2Y5ZDAifQ=="/>
  </w:docVars>
  <w:rsids>
    <w:rsidRoot w:val="00FD05B6"/>
    <w:rsid w:val="0020627D"/>
    <w:rsid w:val="002D3F1A"/>
    <w:rsid w:val="00586928"/>
    <w:rsid w:val="00671C85"/>
    <w:rsid w:val="008D2D24"/>
    <w:rsid w:val="00D17558"/>
    <w:rsid w:val="00FD05B6"/>
    <w:rsid w:val="01A253B8"/>
    <w:rsid w:val="01D54BFB"/>
    <w:rsid w:val="055241E7"/>
    <w:rsid w:val="09D24E71"/>
    <w:rsid w:val="0ADA70ED"/>
    <w:rsid w:val="1F50785B"/>
    <w:rsid w:val="213948D7"/>
    <w:rsid w:val="32A70A8B"/>
    <w:rsid w:val="35DD17D8"/>
    <w:rsid w:val="373A5C4D"/>
    <w:rsid w:val="38BE4F78"/>
    <w:rsid w:val="39044518"/>
    <w:rsid w:val="450E695B"/>
    <w:rsid w:val="4FE941EC"/>
    <w:rsid w:val="55644F29"/>
    <w:rsid w:val="571363BD"/>
    <w:rsid w:val="57CE4DB4"/>
    <w:rsid w:val="6AA9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b/>
      <w:kern w:val="44"/>
      <w:sz w:val="48"/>
      <w:szCs w:val="48"/>
    </w:rPr>
  </w:style>
  <w:style w:type="paragraph" w:styleId="3">
    <w:name w:val="heading 2"/>
    <w:basedOn w:val="1"/>
    <w:next w:val="1"/>
    <w:unhideWhenUsed/>
    <w:qFormat/>
    <w:uiPriority w:val="0"/>
    <w:pPr>
      <w:spacing w:before="100" w:beforeAutospacing="1" w:after="100" w:afterAutospacing="1"/>
      <w:outlineLvl w:val="1"/>
    </w:pPr>
    <w:rPr>
      <w:rFonts w:hint="eastAsia"/>
      <w:b/>
      <w:sz w:val="36"/>
      <w:szCs w:val="36"/>
    </w:rPr>
  </w:style>
  <w:style w:type="paragraph" w:styleId="4">
    <w:name w:val="heading 3"/>
    <w:basedOn w:val="1"/>
    <w:next w:val="1"/>
    <w:unhideWhenUsed/>
    <w:qFormat/>
    <w:uiPriority w:val="0"/>
    <w:pPr>
      <w:spacing w:before="100" w:beforeAutospacing="1" w:after="100" w:afterAutospacing="1"/>
      <w:outlineLvl w:val="2"/>
    </w:pPr>
    <w:rPr>
      <w:rFonts w:hint="eastAsia"/>
      <w:b/>
      <w:sz w:val="27"/>
      <w:szCs w:val="27"/>
    </w:rPr>
  </w:style>
  <w:style w:type="paragraph" w:styleId="5">
    <w:name w:val="heading 4"/>
    <w:basedOn w:val="1"/>
    <w:next w:val="1"/>
    <w:unhideWhenUsed/>
    <w:qFormat/>
    <w:uiPriority w:val="0"/>
    <w:pPr>
      <w:spacing w:before="100" w:beforeAutospacing="1" w:after="100" w:afterAutospacing="1"/>
      <w:outlineLvl w:val="3"/>
    </w:pPr>
    <w:rPr>
      <w:rFonts w:hint="eastAsia"/>
      <w:b/>
    </w:rPr>
  </w:style>
  <w:style w:type="paragraph" w:styleId="6">
    <w:name w:val="heading 5"/>
    <w:basedOn w:val="1"/>
    <w:next w:val="1"/>
    <w:unhideWhenUsed/>
    <w:qFormat/>
    <w:uiPriority w:val="0"/>
    <w:pPr>
      <w:spacing w:before="100" w:beforeAutospacing="1" w:after="100" w:afterAutospacing="1"/>
      <w:outlineLvl w:val="4"/>
    </w:pPr>
    <w:rPr>
      <w:rFonts w:hint="eastAsia"/>
      <w:b/>
      <w:sz w:val="20"/>
      <w:szCs w:val="20"/>
    </w:rPr>
  </w:style>
  <w:style w:type="paragraph" w:styleId="7">
    <w:name w:val="heading 6"/>
    <w:basedOn w:val="1"/>
    <w:next w:val="1"/>
    <w:unhideWhenUsed/>
    <w:qFormat/>
    <w:uiPriority w:val="0"/>
    <w:pPr>
      <w:spacing w:before="100" w:beforeAutospacing="1" w:after="100" w:afterAutospacing="1"/>
      <w:outlineLvl w:val="5"/>
    </w:pPr>
    <w:rPr>
      <w:rFonts w:hint="eastAsia"/>
      <w:b/>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6"/>
    <w:qFormat/>
    <w:uiPriority w:val="0"/>
    <w:pPr>
      <w:tabs>
        <w:tab w:val="center" w:pos="4153"/>
        <w:tab w:val="right" w:pos="8306"/>
      </w:tabs>
      <w:snapToGrid w:val="0"/>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11">
    <w:name w:val="Normal (Web)"/>
    <w:basedOn w:val="1"/>
    <w:qFormat/>
    <w:uiPriority w:val="0"/>
    <w:pPr>
      <w:spacing w:before="100" w:beforeAutospacing="1" w:after="100" w:afterAutospacing="1"/>
    </w:pPr>
  </w:style>
  <w:style w:type="character" w:styleId="14">
    <w:name w:val="Strong"/>
    <w:basedOn w:val="13"/>
    <w:qFormat/>
    <w:uiPriority w:val="0"/>
    <w:rPr>
      <w:b/>
    </w:rPr>
  </w:style>
  <w:style w:type="character" w:customStyle="1" w:styleId="15">
    <w:name w:val="页眉 Char"/>
    <w:basedOn w:val="13"/>
    <w:link w:val="9"/>
    <w:qFormat/>
    <w:uiPriority w:val="0"/>
    <w:rPr>
      <w:rFonts w:ascii="宋体" w:hAnsi="宋体"/>
      <w:sz w:val="18"/>
      <w:szCs w:val="18"/>
    </w:rPr>
  </w:style>
  <w:style w:type="character" w:customStyle="1" w:styleId="16">
    <w:name w:val="页脚 Char"/>
    <w:basedOn w:val="13"/>
    <w:link w:val="8"/>
    <w:qFormat/>
    <w:uiPriority w:val="0"/>
    <w:rPr>
      <w:rFonts w:ascii="宋体" w:hAns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373</Words>
  <Characters>2131</Characters>
  <Lines>17</Lines>
  <Paragraphs>4</Paragraphs>
  <TotalTime>55</TotalTime>
  <ScaleCrop>false</ScaleCrop>
  <LinksUpToDate>false</LinksUpToDate>
  <CharactersWithSpaces>2500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2024-05-11T07:27:00Z</dcterms:created>
  <dc:creator>lenovo</dc:creator>
  <cp:lastModifiedBy>吴晓妮</cp:lastModifiedBy>
  <cp:lastPrinted>2024-05-22T08:18:00Z</cp:lastPrinted>
  <dcterms:modified xsi:type="dcterms:W3CDTF">2024-05-24T01:48:34Z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06392D2363A64975B8A86DAAE33783F4_13</vt:lpwstr>
  </property>
</Properties>
</file>