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E0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bookmarkStart w:id="7" w:name="_GoBack"/>
      <w:bookmarkEnd w:id="7"/>
    </w:p>
    <w:p w14:paraId="1744A59C">
      <w:pPr>
        <w:pStyle w:val="2"/>
        <w:rPr>
          <w:rFonts w:hint="eastAsia" w:ascii="方正公文小标宋" w:hAnsi="方正公文小标宋" w:eastAsia="方正公文小标宋" w:cs="方正公文小标宋"/>
          <w:b w:val="0"/>
          <w:bCs w:val="0"/>
          <w:color w:val="auto"/>
          <w:sz w:val="44"/>
          <w:szCs w:val="44"/>
        </w:rPr>
      </w:pPr>
    </w:p>
    <w:p w14:paraId="5B3AD420">
      <w:pPr>
        <w:rPr>
          <w:rFonts w:hint="eastAsia"/>
        </w:rPr>
      </w:pPr>
    </w:p>
    <w:p w14:paraId="7ED015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p>
    <w:p w14:paraId="14DA4B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p>
    <w:p w14:paraId="0EA5E0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color w:val="auto"/>
          <w:sz w:val="44"/>
          <w:szCs w:val="44"/>
        </w:rPr>
        <w:t>海南省博物馆</w:t>
      </w:r>
      <w:r>
        <w:rPr>
          <w:rFonts w:hint="eastAsia" w:ascii="方正公文小标宋" w:hAnsi="方正公文小标宋" w:eastAsia="方正公文小标宋" w:cs="方正公文小标宋"/>
          <w:b w:val="0"/>
          <w:bCs w:val="0"/>
          <w:color w:val="auto"/>
          <w:sz w:val="44"/>
          <w:szCs w:val="44"/>
          <w:lang w:val="en-US" w:eastAsia="zh-CN"/>
        </w:rPr>
        <w:t>海博堂</w:t>
      </w:r>
      <w:r>
        <w:rPr>
          <w:rFonts w:hint="eastAsia" w:ascii="方正公文小标宋" w:hAnsi="方正公文小标宋" w:eastAsia="方正公文小标宋" w:cs="方正公文小标宋"/>
          <w:b w:val="0"/>
          <w:bCs w:val="0"/>
          <w:sz w:val="44"/>
          <w:szCs w:val="44"/>
          <w:lang w:val="en-US" w:eastAsia="zh-CN"/>
        </w:rPr>
        <w:t>“吧台设备” 采购</w:t>
      </w:r>
    </w:p>
    <w:p w14:paraId="5633E2A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公文小标宋" w:hAnsi="方正公文小标宋" w:eastAsia="方正公文小标宋" w:cs="方正公文小标宋"/>
          <w:b w:val="0"/>
          <w:bCs w:val="0"/>
          <w:sz w:val="44"/>
          <w:szCs w:val="44"/>
          <w:lang w:val="en-US" w:eastAsia="zh-CN"/>
        </w:rPr>
      </w:pPr>
    </w:p>
    <w:p w14:paraId="307E90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color w:val="auto"/>
          <w:sz w:val="44"/>
          <w:szCs w:val="44"/>
          <w:lang w:val="en-US" w:eastAsia="zh-CN"/>
        </w:rPr>
        <w:t>二次</w:t>
      </w:r>
      <w:r>
        <w:rPr>
          <w:rFonts w:hint="eastAsia" w:ascii="方正公文小标宋" w:hAnsi="方正公文小标宋" w:eastAsia="方正公文小标宋" w:cs="方正公文小标宋"/>
          <w:b w:val="0"/>
          <w:bCs w:val="0"/>
          <w:color w:val="auto"/>
          <w:sz w:val="44"/>
          <w:szCs w:val="44"/>
        </w:rPr>
        <w:t>比选文件</w:t>
      </w:r>
    </w:p>
    <w:p w14:paraId="33C4B682">
      <w:pPr>
        <w:spacing w:line="360" w:lineRule="auto"/>
        <w:ind w:left="630" w:leftChars="300"/>
        <w:jc w:val="left"/>
        <w:rPr>
          <w:rFonts w:ascii="宋体" w:hAnsi="宋体" w:eastAsia="宋体" w:cs="Times New Roman"/>
          <w:color w:val="auto"/>
          <w:sz w:val="40"/>
          <w:szCs w:val="40"/>
        </w:rPr>
      </w:pPr>
    </w:p>
    <w:p w14:paraId="23721853">
      <w:pPr>
        <w:spacing w:line="360" w:lineRule="auto"/>
        <w:ind w:left="630" w:leftChars="300"/>
        <w:jc w:val="left"/>
        <w:rPr>
          <w:rFonts w:ascii="宋体" w:hAnsi="宋体" w:eastAsia="宋体" w:cs="Times New Roman"/>
          <w:color w:val="auto"/>
          <w:sz w:val="40"/>
          <w:szCs w:val="40"/>
        </w:rPr>
      </w:pPr>
    </w:p>
    <w:p w14:paraId="17374F79">
      <w:pPr>
        <w:spacing w:line="360" w:lineRule="auto"/>
        <w:ind w:left="630" w:leftChars="300"/>
        <w:jc w:val="left"/>
        <w:rPr>
          <w:rFonts w:ascii="宋体" w:hAnsi="宋体" w:eastAsia="宋体" w:cs="Times New Roman"/>
          <w:color w:val="auto"/>
          <w:sz w:val="40"/>
          <w:szCs w:val="40"/>
        </w:rPr>
      </w:pPr>
    </w:p>
    <w:p w14:paraId="6FA1A7A0">
      <w:pPr>
        <w:spacing w:line="360" w:lineRule="auto"/>
        <w:ind w:left="630" w:leftChars="300"/>
        <w:jc w:val="left"/>
        <w:rPr>
          <w:rFonts w:ascii="宋体" w:hAnsi="宋体" w:eastAsia="宋体" w:cs="Times New Roman"/>
          <w:color w:val="auto"/>
          <w:sz w:val="40"/>
          <w:szCs w:val="40"/>
        </w:rPr>
      </w:pPr>
    </w:p>
    <w:p w14:paraId="7CEE73E9">
      <w:pPr>
        <w:spacing w:line="360" w:lineRule="auto"/>
        <w:ind w:left="630" w:leftChars="300"/>
        <w:jc w:val="left"/>
        <w:rPr>
          <w:rFonts w:ascii="宋体" w:hAnsi="宋体" w:eastAsia="宋体" w:cs="Times New Roman"/>
          <w:color w:val="auto"/>
          <w:sz w:val="40"/>
          <w:szCs w:val="40"/>
        </w:rPr>
      </w:pPr>
    </w:p>
    <w:p w14:paraId="7BE48AB8">
      <w:pPr>
        <w:spacing w:line="360" w:lineRule="auto"/>
        <w:ind w:left="630" w:leftChars="300"/>
        <w:jc w:val="left"/>
        <w:rPr>
          <w:rFonts w:ascii="宋体" w:hAnsi="宋体" w:eastAsia="宋体" w:cs="Times New Roman"/>
          <w:color w:val="auto"/>
          <w:sz w:val="40"/>
          <w:szCs w:val="40"/>
        </w:rPr>
      </w:pPr>
    </w:p>
    <w:p w14:paraId="7E4679E5">
      <w:pPr>
        <w:spacing w:line="360" w:lineRule="auto"/>
        <w:ind w:left="630" w:leftChars="300"/>
        <w:jc w:val="left"/>
        <w:rPr>
          <w:rFonts w:ascii="宋体" w:hAnsi="宋体" w:eastAsia="宋体" w:cs="Times New Roman"/>
          <w:color w:val="auto"/>
          <w:sz w:val="40"/>
          <w:szCs w:val="40"/>
        </w:rPr>
      </w:pPr>
    </w:p>
    <w:p w14:paraId="411A0FE2">
      <w:pPr>
        <w:spacing w:line="360" w:lineRule="auto"/>
        <w:ind w:left="630" w:leftChars="300"/>
        <w:jc w:val="left"/>
        <w:rPr>
          <w:rFonts w:ascii="宋体" w:hAnsi="宋体" w:eastAsia="宋体" w:cs="Times New Roman"/>
          <w:color w:val="auto"/>
          <w:sz w:val="40"/>
          <w:szCs w:val="40"/>
        </w:rPr>
      </w:pPr>
    </w:p>
    <w:p w14:paraId="3D110516">
      <w:pPr>
        <w:spacing w:before="100" w:line="225" w:lineRule="auto"/>
        <w:ind w:firstLine="646" w:firstLineChars="200"/>
        <w:jc w:val="left"/>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rPr>
        <w:t>招标单位：</w:t>
      </w:r>
      <w:r>
        <w:rPr>
          <w:rFonts w:hint="eastAsia" w:ascii="宋体" w:hAnsi="宋体" w:eastAsia="宋体" w:cs="宋体"/>
          <w:b/>
          <w:bCs/>
          <w:color w:val="auto"/>
          <w:spacing w:val="6"/>
          <w:sz w:val="31"/>
          <w:szCs w:val="31"/>
          <w:lang w:eastAsia="zh-CN"/>
        </w:rPr>
        <w:t>海南省博物馆</w:t>
      </w:r>
    </w:p>
    <w:p w14:paraId="0BA3388D">
      <w:pPr>
        <w:spacing w:before="246" w:line="225" w:lineRule="auto"/>
        <w:ind w:firstLine="646" w:firstLineChars="200"/>
        <w:jc w:val="left"/>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rPr>
        <w:t>地</w:t>
      </w:r>
      <w:r>
        <w:rPr>
          <w:rFonts w:hint="eastAsia" w:ascii="宋体" w:hAnsi="宋体" w:eastAsia="宋体" w:cs="宋体"/>
          <w:color w:val="auto"/>
          <w:spacing w:val="6"/>
          <w:sz w:val="31"/>
          <w:szCs w:val="31"/>
        </w:rPr>
        <w:t xml:space="preserve">    </w:t>
      </w:r>
      <w:r>
        <w:rPr>
          <w:rFonts w:hint="eastAsia" w:ascii="宋体" w:hAnsi="宋体" w:eastAsia="宋体" w:cs="宋体"/>
          <w:b/>
          <w:bCs/>
          <w:color w:val="auto"/>
          <w:spacing w:val="6"/>
          <w:sz w:val="31"/>
          <w:szCs w:val="31"/>
        </w:rPr>
        <w:t>点：海口市琼山区国兴大道76号</w:t>
      </w:r>
      <w:r>
        <w:rPr>
          <w:rFonts w:hint="eastAsia" w:ascii="宋体" w:hAnsi="宋体" w:eastAsia="宋体" w:cs="宋体"/>
          <w:b/>
          <w:bCs/>
          <w:color w:val="auto"/>
          <w:spacing w:val="6"/>
          <w:sz w:val="31"/>
          <w:szCs w:val="31"/>
          <w:lang w:eastAsia="zh-CN"/>
        </w:rPr>
        <w:t>海南省博物馆</w:t>
      </w:r>
    </w:p>
    <w:p w14:paraId="292FA9EE">
      <w:pPr>
        <w:spacing w:before="246" w:line="225" w:lineRule="auto"/>
        <w:ind w:firstLine="606" w:firstLineChars="200"/>
        <w:jc w:val="left"/>
        <w:rPr>
          <w:rFonts w:hint="eastAsia" w:ascii="宋体" w:hAnsi="宋体" w:eastAsia="宋体" w:cs="宋体"/>
          <w:b/>
          <w:bCs/>
          <w:color w:val="auto"/>
          <w:spacing w:val="-4"/>
          <w:sz w:val="31"/>
          <w:szCs w:val="31"/>
        </w:rPr>
      </w:pPr>
      <w:r>
        <w:rPr>
          <w:rFonts w:hint="eastAsia" w:ascii="宋体" w:hAnsi="宋体" w:eastAsia="宋体" w:cs="宋体"/>
          <w:b/>
          <w:bCs/>
          <w:color w:val="auto"/>
          <w:spacing w:val="-4"/>
          <w:sz w:val="31"/>
          <w:szCs w:val="31"/>
        </w:rPr>
        <w:t>时</w:t>
      </w:r>
      <w:r>
        <w:rPr>
          <w:rFonts w:hint="eastAsia" w:ascii="宋体" w:hAnsi="宋体" w:eastAsia="宋体" w:cs="宋体"/>
          <w:color w:val="auto"/>
          <w:spacing w:val="15"/>
          <w:sz w:val="31"/>
          <w:szCs w:val="31"/>
        </w:rPr>
        <w:t xml:space="preserve">    </w:t>
      </w:r>
      <w:r>
        <w:rPr>
          <w:rFonts w:hint="eastAsia" w:ascii="宋体" w:hAnsi="宋体" w:eastAsia="宋体" w:cs="宋体"/>
          <w:b/>
          <w:bCs/>
          <w:color w:val="auto"/>
          <w:spacing w:val="-4"/>
          <w:sz w:val="31"/>
          <w:szCs w:val="31"/>
        </w:rPr>
        <w:t>间：</w:t>
      </w:r>
      <w:r>
        <w:rPr>
          <w:rFonts w:hint="eastAsia" w:ascii="宋体" w:hAnsi="宋体" w:eastAsia="宋体" w:cs="宋体"/>
          <w:b/>
          <w:bCs/>
          <w:color w:val="auto"/>
          <w:spacing w:val="-4"/>
          <w:sz w:val="31"/>
          <w:szCs w:val="31"/>
          <w:lang w:val="en-US" w:eastAsia="zh-CN"/>
        </w:rPr>
        <w:t>2025</w:t>
      </w:r>
      <w:r>
        <w:rPr>
          <w:rFonts w:hint="eastAsia" w:ascii="宋体" w:hAnsi="宋体" w:eastAsia="宋体" w:cs="宋体"/>
          <w:b/>
          <w:bCs/>
          <w:color w:val="auto"/>
          <w:spacing w:val="-4"/>
          <w:sz w:val="31"/>
          <w:szCs w:val="31"/>
        </w:rPr>
        <w:t>年</w:t>
      </w:r>
      <w:r>
        <w:rPr>
          <w:rFonts w:hint="eastAsia" w:ascii="宋体" w:hAnsi="宋体" w:eastAsia="宋体" w:cs="宋体"/>
          <w:b/>
          <w:bCs/>
          <w:color w:val="auto"/>
          <w:spacing w:val="-4"/>
          <w:sz w:val="31"/>
          <w:szCs w:val="31"/>
          <w:lang w:val="en-US" w:eastAsia="zh-CN"/>
        </w:rPr>
        <w:t>12</w:t>
      </w:r>
      <w:r>
        <w:rPr>
          <w:rFonts w:hint="eastAsia" w:ascii="宋体" w:hAnsi="宋体" w:eastAsia="宋体" w:cs="宋体"/>
          <w:b/>
          <w:bCs/>
          <w:color w:val="auto"/>
          <w:spacing w:val="-4"/>
          <w:sz w:val="31"/>
          <w:szCs w:val="31"/>
        </w:rPr>
        <w:t>月</w:t>
      </w:r>
    </w:p>
    <w:p w14:paraId="76FA6E21">
      <w:pPr>
        <w:spacing w:line="360" w:lineRule="auto"/>
        <w:ind w:left="630" w:leftChars="300"/>
        <w:jc w:val="left"/>
        <w:rPr>
          <w:rFonts w:ascii="宋体" w:hAnsi="宋体" w:eastAsia="宋体" w:cs="Times New Roman"/>
          <w:color w:val="auto"/>
          <w:sz w:val="40"/>
          <w:szCs w:val="40"/>
        </w:rPr>
      </w:pPr>
    </w:p>
    <w:p w14:paraId="194BAA58">
      <w:pPr>
        <w:spacing w:line="360" w:lineRule="auto"/>
        <w:ind w:left="630" w:leftChars="300"/>
        <w:jc w:val="left"/>
        <w:rPr>
          <w:rFonts w:ascii="宋体" w:hAnsi="宋体" w:eastAsia="宋体" w:cs="Times New Roman"/>
          <w:color w:val="auto"/>
          <w:sz w:val="40"/>
          <w:szCs w:val="40"/>
        </w:rPr>
      </w:pPr>
    </w:p>
    <w:p w14:paraId="2637A5F8">
      <w:pPr>
        <w:spacing w:line="360" w:lineRule="auto"/>
        <w:ind w:left="630" w:leftChars="300"/>
        <w:jc w:val="center"/>
        <w:rPr>
          <w:rFonts w:hint="eastAsia" w:ascii="宋体" w:hAnsi="宋体" w:eastAsia="宋体" w:cs="Times New Roman"/>
          <w:color w:val="auto"/>
          <w:sz w:val="40"/>
          <w:szCs w:val="40"/>
        </w:rPr>
      </w:pPr>
    </w:p>
    <w:p w14:paraId="55C2B828">
      <w:pPr>
        <w:spacing w:line="360" w:lineRule="auto"/>
        <w:ind w:left="630" w:leftChars="300"/>
        <w:jc w:val="center"/>
        <w:rPr>
          <w:rFonts w:hint="eastAsia" w:ascii="宋体" w:hAnsi="宋体" w:eastAsia="宋体" w:cs="Times New Roman"/>
          <w:color w:val="auto"/>
          <w:sz w:val="40"/>
          <w:szCs w:val="40"/>
        </w:rPr>
      </w:pPr>
    </w:p>
    <w:p w14:paraId="3845313D">
      <w:pPr>
        <w:jc w:val="both"/>
        <w:rPr>
          <w:rFonts w:ascii="宋体" w:hAnsi="宋体" w:eastAsia="宋体" w:cs="Times New Roman"/>
          <w:b/>
          <w:color w:val="auto"/>
          <w:sz w:val="44"/>
          <w:szCs w:val="44"/>
        </w:rPr>
        <w:sectPr>
          <w:pgSz w:w="11906" w:h="16838"/>
          <w:pgMar w:top="1440" w:right="1800" w:bottom="1440" w:left="1800" w:header="851" w:footer="992" w:gutter="0"/>
          <w:pgNumType w:fmt="numberInDash"/>
          <w:cols w:space="425" w:num="1"/>
          <w:docGrid w:type="lines" w:linePitch="312" w:charSpace="0"/>
        </w:sectPr>
      </w:pPr>
    </w:p>
    <w:p w14:paraId="6D258DD1">
      <w:pPr>
        <w:jc w:val="center"/>
        <w:rPr>
          <w:rFonts w:ascii="宋体" w:hAnsi="宋体" w:eastAsia="宋体" w:cs="Times New Roman"/>
          <w:b/>
          <w:color w:val="auto"/>
          <w:sz w:val="44"/>
          <w:szCs w:val="44"/>
        </w:rPr>
      </w:pPr>
    </w:p>
    <w:p w14:paraId="0C39BDAA">
      <w:pPr>
        <w:jc w:val="center"/>
        <w:rPr>
          <w:rFonts w:ascii="宋体" w:hAnsi="宋体" w:eastAsia="宋体" w:cs="Times New Roman"/>
          <w:b/>
          <w:color w:val="auto"/>
          <w:sz w:val="44"/>
          <w:szCs w:val="44"/>
        </w:rPr>
      </w:pPr>
      <w:r>
        <w:rPr>
          <w:rFonts w:hint="eastAsia" w:ascii="宋体" w:hAnsi="宋体" w:eastAsia="宋体" w:cs="Times New Roman"/>
          <w:b/>
          <w:color w:val="auto"/>
          <w:sz w:val="44"/>
          <w:szCs w:val="44"/>
        </w:rPr>
        <w:t>目    录</w:t>
      </w:r>
    </w:p>
    <w:p w14:paraId="28120525">
      <w:pPr>
        <w:tabs>
          <w:tab w:val="left" w:pos="855"/>
        </w:tabs>
        <w:rPr>
          <w:rFonts w:ascii="Times New Roman" w:hAnsi="Times New Roman" w:eastAsia="宋体" w:cs="Times New Roman"/>
          <w:color w:val="auto"/>
          <w:szCs w:val="24"/>
        </w:rPr>
      </w:pPr>
    </w:p>
    <w:p w14:paraId="70FA6A46">
      <w:pPr>
        <w:tabs>
          <w:tab w:val="right" w:leader="dot" w:pos="8302"/>
        </w:tabs>
        <w:spacing w:line="480" w:lineRule="auto"/>
        <w:rPr>
          <w:rFonts w:ascii="宋体" w:hAnsi="宋体" w:eastAsia="宋体" w:cs="Times New Roman"/>
          <w:color w:val="auto"/>
          <w:sz w:val="28"/>
          <w:szCs w:val="28"/>
        </w:rPr>
      </w:pPr>
      <w:r>
        <w:rPr>
          <w:rFonts w:ascii="Times New Roman" w:hAnsi="宋体" w:eastAsia="宋体" w:cs="Times New Roman"/>
          <w:b/>
          <w:color w:val="auto"/>
          <w:sz w:val="28"/>
          <w:szCs w:val="28"/>
        </w:rPr>
        <w:fldChar w:fldCharType="begin"/>
      </w:r>
      <w:r>
        <w:rPr>
          <w:rFonts w:ascii="Times New Roman" w:hAnsi="宋体" w:eastAsia="宋体" w:cs="Times New Roman"/>
          <w:b/>
          <w:color w:val="auto"/>
          <w:sz w:val="28"/>
          <w:szCs w:val="28"/>
        </w:rPr>
        <w:instrText xml:space="preserve"> </w:instrText>
      </w:r>
      <w:r>
        <w:rPr>
          <w:rFonts w:hint="eastAsia" w:ascii="Times New Roman" w:hAnsi="宋体" w:eastAsia="宋体" w:cs="Times New Roman"/>
          <w:b/>
          <w:color w:val="auto"/>
          <w:sz w:val="28"/>
          <w:szCs w:val="28"/>
        </w:rPr>
        <w:instrText xml:space="preserve">TOC \o "1-3" \h \z \u</w:instrText>
      </w:r>
      <w:r>
        <w:rPr>
          <w:rFonts w:ascii="Times New Roman" w:hAnsi="宋体" w:eastAsia="宋体" w:cs="Times New Roman"/>
          <w:b/>
          <w:color w:val="auto"/>
          <w:sz w:val="28"/>
          <w:szCs w:val="28"/>
        </w:rPr>
        <w:instrText xml:space="preserve"> </w:instrText>
      </w:r>
      <w:r>
        <w:rPr>
          <w:rFonts w:ascii="Times New Roman" w:hAnsi="宋体" w:eastAsia="宋体" w:cs="Times New Roman"/>
          <w:b/>
          <w:color w:val="auto"/>
          <w:sz w:val="28"/>
          <w:szCs w:val="28"/>
        </w:rPr>
        <w:fldChar w:fldCharType="separate"/>
      </w:r>
      <w:r>
        <w:rPr>
          <w:color w:val="auto"/>
        </w:rPr>
        <w:fldChar w:fldCharType="begin"/>
      </w:r>
      <w:r>
        <w:rPr>
          <w:color w:val="auto"/>
        </w:rPr>
        <w:instrText xml:space="preserve"> HYPERLINK \l "_Toc375060222" </w:instrText>
      </w:r>
      <w:r>
        <w:rPr>
          <w:color w:val="auto"/>
        </w:rPr>
        <w:fldChar w:fldCharType="separate"/>
      </w:r>
      <w:r>
        <w:rPr>
          <w:rFonts w:hint="eastAsia" w:ascii="宋体" w:hAnsi="宋体" w:eastAsia="宋体" w:cs="Times New Roman"/>
          <w:color w:val="auto"/>
          <w:sz w:val="28"/>
          <w:szCs w:val="28"/>
        </w:rPr>
        <w:t>第一章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 xml:space="preserve"> </w:t>
      </w:r>
      <w:r>
        <w:rPr>
          <w:rFonts w:hint="eastAsia" w:ascii="宋体" w:hAnsi="宋体" w:eastAsia="宋体" w:cs="Times New Roman"/>
          <w:color w:val="auto"/>
          <w:sz w:val="28"/>
          <w:szCs w:val="28"/>
          <w:lang w:val="en-US" w:eastAsia="zh-CN"/>
        </w:rPr>
        <w:t>公开比选</w:t>
      </w:r>
      <w:r>
        <w:rPr>
          <w:rFonts w:hint="eastAsia" w:ascii="宋体" w:hAnsi="宋体" w:eastAsia="宋体" w:cs="Times New Roman"/>
          <w:color w:val="auto"/>
          <w:sz w:val="28"/>
          <w:szCs w:val="28"/>
        </w:rPr>
        <w:t>公告</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1</w:t>
      </w:r>
      <w:r>
        <w:rPr>
          <w:rFonts w:hint="eastAsia" w:ascii="宋体" w:hAnsi="宋体" w:eastAsia="宋体" w:cs="Times New Roman"/>
          <w:color w:val="auto"/>
          <w:sz w:val="28"/>
          <w:szCs w:val="28"/>
        </w:rPr>
        <w:fldChar w:fldCharType="end"/>
      </w:r>
    </w:p>
    <w:p w14:paraId="19ABE7C7">
      <w:pPr>
        <w:tabs>
          <w:tab w:val="right" w:leader="dot" w:pos="8302"/>
        </w:tabs>
        <w:spacing w:line="480" w:lineRule="auto"/>
        <w:rPr>
          <w:rFonts w:ascii="宋体" w:hAnsi="宋体" w:eastAsia="宋体" w:cs="Times New Roman"/>
          <w:color w:val="auto"/>
          <w:sz w:val="28"/>
          <w:szCs w:val="28"/>
        </w:rPr>
      </w:pPr>
      <w:r>
        <w:rPr>
          <w:color w:val="auto"/>
        </w:rPr>
        <w:fldChar w:fldCharType="begin"/>
      </w:r>
      <w:r>
        <w:rPr>
          <w:color w:val="auto"/>
        </w:rPr>
        <w:instrText xml:space="preserve"> HYPERLINK \l "_Toc375060223" </w:instrText>
      </w:r>
      <w:r>
        <w:rPr>
          <w:color w:val="auto"/>
        </w:rPr>
        <w:fldChar w:fldCharType="separate"/>
      </w:r>
      <w:r>
        <w:rPr>
          <w:rFonts w:hint="eastAsia" w:ascii="宋体" w:hAnsi="宋体" w:eastAsia="宋体" w:cs="Times New Roman"/>
          <w:color w:val="auto"/>
          <w:sz w:val="28"/>
          <w:szCs w:val="28"/>
        </w:rPr>
        <w:t>第二章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采购需求</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4</w:t>
      </w:r>
      <w:r>
        <w:rPr>
          <w:rFonts w:hint="eastAsia" w:ascii="宋体" w:hAnsi="宋体" w:eastAsia="宋体" w:cs="Times New Roman"/>
          <w:color w:val="auto"/>
          <w:sz w:val="28"/>
          <w:szCs w:val="28"/>
        </w:rPr>
        <w:fldChar w:fldCharType="end"/>
      </w:r>
    </w:p>
    <w:p w14:paraId="514D56C1">
      <w:pPr>
        <w:tabs>
          <w:tab w:val="right" w:leader="dot" w:pos="8302"/>
        </w:tabs>
        <w:spacing w:line="480" w:lineRule="auto"/>
        <w:rPr>
          <w:rFonts w:ascii="宋体" w:hAnsi="宋体" w:eastAsia="宋体" w:cs="Times New Roman"/>
          <w:color w:val="auto"/>
          <w:sz w:val="28"/>
          <w:szCs w:val="28"/>
        </w:rPr>
      </w:pPr>
      <w:r>
        <w:rPr>
          <w:color w:val="auto"/>
        </w:rPr>
        <w:fldChar w:fldCharType="begin"/>
      </w:r>
      <w:r>
        <w:rPr>
          <w:color w:val="auto"/>
        </w:rPr>
        <w:instrText xml:space="preserve"> HYPERLINK \l "_Toc375060224" </w:instrText>
      </w:r>
      <w:r>
        <w:rPr>
          <w:color w:val="auto"/>
        </w:rPr>
        <w:fldChar w:fldCharType="separate"/>
      </w:r>
      <w:r>
        <w:rPr>
          <w:rFonts w:hint="eastAsia" w:ascii="宋体" w:hAnsi="宋体" w:eastAsia="宋体" w:cs="Times New Roman"/>
          <w:color w:val="auto"/>
          <w:sz w:val="28"/>
          <w:szCs w:val="28"/>
        </w:rPr>
        <w:t>第三章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供应商须知</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7</w:t>
      </w:r>
      <w:r>
        <w:rPr>
          <w:rFonts w:hint="eastAsia" w:ascii="宋体" w:hAnsi="宋体" w:eastAsia="宋体" w:cs="Times New Roman"/>
          <w:color w:val="auto"/>
          <w:sz w:val="28"/>
          <w:szCs w:val="28"/>
        </w:rPr>
        <w:fldChar w:fldCharType="end"/>
      </w:r>
    </w:p>
    <w:p w14:paraId="0C50897E">
      <w:pPr>
        <w:tabs>
          <w:tab w:val="right" w:leader="dot" w:pos="8302"/>
        </w:tabs>
        <w:spacing w:line="480" w:lineRule="auto"/>
        <w:rPr>
          <w:rFonts w:ascii="宋体" w:hAnsi="宋体" w:eastAsia="宋体" w:cs="Times New Roman"/>
          <w:color w:val="auto"/>
          <w:sz w:val="28"/>
          <w:szCs w:val="28"/>
        </w:rPr>
      </w:pPr>
      <w:r>
        <w:rPr>
          <w:color w:val="auto"/>
        </w:rPr>
        <w:fldChar w:fldCharType="begin"/>
      </w:r>
      <w:r>
        <w:rPr>
          <w:color w:val="auto"/>
        </w:rPr>
        <w:instrText xml:space="preserve"> HYPERLINK \l "_Toc375060225" </w:instrText>
      </w:r>
      <w:r>
        <w:rPr>
          <w:color w:val="auto"/>
        </w:rPr>
        <w:fldChar w:fldCharType="separate"/>
      </w:r>
      <w:r>
        <w:rPr>
          <w:rFonts w:hint="eastAsia" w:ascii="宋体" w:hAnsi="宋体" w:eastAsia="宋体" w:cs="Times New Roman"/>
          <w:color w:val="auto"/>
          <w:sz w:val="28"/>
          <w:szCs w:val="28"/>
        </w:rPr>
        <w:t>第四章</w:t>
      </w:r>
      <w:r>
        <w:rPr>
          <w:rFonts w:ascii="宋体" w:hAnsi="宋体" w:eastAsia="宋体" w:cs="Times New Roman"/>
          <w:color w:val="auto"/>
          <w:sz w:val="28"/>
          <w:szCs w:val="28"/>
        </w:rPr>
        <w:t xml:space="preserve">  </w:t>
      </w:r>
      <w:r>
        <w:rPr>
          <w:rFonts w:hint="eastAsia" w:ascii="宋体" w:hAnsi="宋体" w:eastAsia="宋体" w:cs="Times New Roman"/>
          <w:color w:val="auto"/>
          <w:sz w:val="28"/>
          <w:szCs w:val="28"/>
        </w:rPr>
        <w:t>评标办法及评分标准</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1</w:t>
      </w:r>
      <w:r>
        <w:rPr>
          <w:rFonts w:ascii="宋体" w:hAnsi="宋体" w:eastAsia="宋体" w:cs="Times New Roman"/>
          <w:color w:val="auto"/>
          <w:sz w:val="28"/>
          <w:szCs w:val="28"/>
        </w:rPr>
        <w:fldChar w:fldCharType="end"/>
      </w:r>
      <w:r>
        <w:rPr>
          <w:rFonts w:hint="eastAsia" w:ascii="宋体" w:hAnsi="宋体" w:eastAsia="宋体" w:cs="Times New Roman"/>
          <w:color w:val="auto"/>
          <w:sz w:val="28"/>
          <w:szCs w:val="28"/>
          <w:lang w:val="en-US" w:eastAsia="zh-CN"/>
        </w:rPr>
        <w:t>3</w:t>
      </w:r>
    </w:p>
    <w:p w14:paraId="5AE487D8">
      <w:pPr>
        <w:tabs>
          <w:tab w:val="right" w:leader="dot" w:pos="8302"/>
        </w:tabs>
        <w:spacing w:line="480" w:lineRule="auto"/>
        <w:rPr>
          <w:rFonts w:hint="eastAsia" w:ascii="Calibri" w:hAnsi="Calibri" w:eastAsia="宋体" w:cs="Times New Roman"/>
          <w:color w:val="auto"/>
          <w:lang w:val="en-US" w:eastAsia="zh-CN"/>
        </w:rPr>
      </w:pPr>
      <w:r>
        <w:rPr>
          <w:color w:val="auto"/>
        </w:rPr>
        <w:fldChar w:fldCharType="begin"/>
      </w:r>
      <w:r>
        <w:rPr>
          <w:color w:val="auto"/>
        </w:rPr>
        <w:instrText xml:space="preserve"> HYPERLINK \l "_Toc375060227" </w:instrText>
      </w:r>
      <w:r>
        <w:rPr>
          <w:color w:val="auto"/>
        </w:rPr>
        <w:fldChar w:fldCharType="separate"/>
      </w:r>
      <w:r>
        <w:rPr>
          <w:rFonts w:hint="eastAsia" w:ascii="宋体" w:hAnsi="宋体" w:eastAsia="宋体" w:cs="Times New Roman"/>
          <w:color w:val="auto"/>
          <w:sz w:val="28"/>
          <w:szCs w:val="28"/>
        </w:rPr>
        <w:t>第</w:t>
      </w:r>
      <w:r>
        <w:rPr>
          <w:rFonts w:hint="eastAsia" w:ascii="宋体" w:hAnsi="宋体" w:eastAsia="宋体" w:cs="Times New Roman"/>
          <w:color w:val="auto"/>
          <w:sz w:val="28"/>
          <w:szCs w:val="28"/>
          <w:lang w:val="en-US" w:eastAsia="zh-CN"/>
        </w:rPr>
        <w:t>五</w:t>
      </w:r>
      <w:r>
        <w:rPr>
          <w:rFonts w:hint="eastAsia" w:ascii="宋体" w:hAnsi="宋体" w:eastAsia="宋体" w:cs="Times New Roman"/>
          <w:color w:val="auto"/>
          <w:sz w:val="28"/>
          <w:szCs w:val="28"/>
        </w:rPr>
        <w:t>章　投标文件格式</w:t>
      </w:r>
      <w:r>
        <w:rPr>
          <w:rFonts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1</w:t>
      </w:r>
      <w:r>
        <w:rPr>
          <w:rFonts w:hint="eastAsia" w:ascii="宋体" w:hAnsi="宋体" w:eastAsia="宋体" w:cs="Times New Roman"/>
          <w:color w:val="auto"/>
          <w:sz w:val="28"/>
          <w:szCs w:val="28"/>
        </w:rPr>
        <w:fldChar w:fldCharType="end"/>
      </w:r>
      <w:r>
        <w:rPr>
          <w:rFonts w:hint="eastAsia" w:ascii="宋体" w:hAnsi="宋体" w:eastAsia="宋体" w:cs="Times New Roman"/>
          <w:color w:val="auto"/>
          <w:sz w:val="28"/>
          <w:szCs w:val="28"/>
          <w:lang w:val="en-US" w:eastAsia="zh-CN"/>
        </w:rPr>
        <w:t>7</w:t>
      </w:r>
    </w:p>
    <w:p w14:paraId="35D9D3EF">
      <w:pPr>
        <w:keepNext/>
        <w:keepLines/>
        <w:spacing w:before="340" w:after="330" w:line="480" w:lineRule="auto"/>
        <w:jc w:val="center"/>
        <w:outlineLvl w:val="0"/>
        <w:rPr>
          <w:rFonts w:ascii="Times New Roman" w:hAnsi="Times New Roman" w:eastAsia="宋体" w:cs="Times New Roman"/>
          <w:b/>
          <w:bCs/>
          <w:color w:val="auto"/>
          <w:kern w:val="44"/>
          <w:sz w:val="28"/>
          <w:szCs w:val="28"/>
        </w:rPr>
      </w:pPr>
      <w:r>
        <w:rPr>
          <w:rFonts w:ascii="Times New Roman" w:hAnsi="Times New Roman" w:eastAsia="宋体" w:cs="Times New Roman"/>
          <w:b/>
          <w:bCs/>
          <w:color w:val="auto"/>
          <w:kern w:val="44"/>
          <w:sz w:val="28"/>
          <w:szCs w:val="28"/>
        </w:rPr>
        <w:fldChar w:fldCharType="end"/>
      </w:r>
    </w:p>
    <w:p w14:paraId="36C1DFB8">
      <w:pPr>
        <w:spacing w:line="360" w:lineRule="auto"/>
        <w:ind w:left="630" w:leftChars="300"/>
        <w:jc w:val="center"/>
        <w:rPr>
          <w:rFonts w:hint="eastAsia" w:ascii="宋体" w:hAnsi="宋体" w:eastAsia="宋体" w:cs="Times New Roman"/>
          <w:color w:val="auto"/>
          <w:sz w:val="40"/>
          <w:szCs w:val="40"/>
        </w:rPr>
      </w:pPr>
    </w:p>
    <w:p w14:paraId="42B3EDBF">
      <w:pPr>
        <w:spacing w:line="360" w:lineRule="auto"/>
        <w:ind w:left="630" w:leftChars="300"/>
        <w:jc w:val="left"/>
        <w:rPr>
          <w:rFonts w:ascii="宋体" w:hAnsi="宋体" w:eastAsia="宋体" w:cs="Times New Roman"/>
          <w:color w:val="auto"/>
          <w:sz w:val="40"/>
          <w:szCs w:val="40"/>
        </w:rPr>
      </w:pPr>
    </w:p>
    <w:p w14:paraId="59D68A8D">
      <w:pPr>
        <w:spacing w:line="360" w:lineRule="auto"/>
        <w:ind w:left="630" w:leftChars="300"/>
        <w:jc w:val="left"/>
        <w:rPr>
          <w:rFonts w:ascii="宋体" w:hAnsi="宋体" w:eastAsia="宋体" w:cs="Times New Roman"/>
          <w:color w:val="auto"/>
          <w:sz w:val="40"/>
          <w:szCs w:val="40"/>
        </w:rPr>
      </w:pPr>
    </w:p>
    <w:p w14:paraId="058D6994">
      <w:pPr>
        <w:spacing w:line="360" w:lineRule="auto"/>
        <w:ind w:left="630" w:leftChars="300"/>
        <w:jc w:val="left"/>
        <w:rPr>
          <w:rFonts w:ascii="宋体" w:hAnsi="宋体" w:eastAsia="宋体" w:cs="Times New Roman"/>
          <w:color w:val="auto"/>
          <w:sz w:val="40"/>
          <w:szCs w:val="40"/>
        </w:rPr>
      </w:pPr>
    </w:p>
    <w:p w14:paraId="0807A3DA">
      <w:pPr>
        <w:spacing w:line="360" w:lineRule="auto"/>
        <w:ind w:left="630" w:leftChars="300"/>
        <w:jc w:val="left"/>
        <w:rPr>
          <w:rFonts w:ascii="宋体" w:hAnsi="宋体" w:eastAsia="宋体" w:cs="Times New Roman"/>
          <w:color w:val="auto"/>
          <w:sz w:val="40"/>
          <w:szCs w:val="40"/>
        </w:rPr>
      </w:pPr>
    </w:p>
    <w:p w14:paraId="2646EEBF">
      <w:pPr>
        <w:spacing w:line="360" w:lineRule="auto"/>
        <w:ind w:left="630" w:leftChars="300"/>
        <w:jc w:val="left"/>
        <w:rPr>
          <w:rFonts w:ascii="宋体" w:hAnsi="宋体" w:eastAsia="宋体" w:cs="Times New Roman"/>
          <w:color w:val="auto"/>
          <w:sz w:val="40"/>
          <w:szCs w:val="40"/>
        </w:rPr>
      </w:pPr>
    </w:p>
    <w:p w14:paraId="78C2675A">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3CCBD25C">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26C9B3F0">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03F9001D">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6AB8FF13">
      <w:pPr>
        <w:spacing w:line="560" w:lineRule="exact"/>
        <w:jc w:val="center"/>
        <w:rPr>
          <w:rFonts w:hint="eastAsia" w:ascii="宋体" w:hAnsi="宋体" w:cs="宋体"/>
          <w:b/>
          <w:bCs/>
          <w:i w:val="0"/>
          <w:caps w:val="0"/>
          <w:color w:val="000000"/>
          <w:spacing w:val="0"/>
          <w:sz w:val="28"/>
          <w:szCs w:val="28"/>
          <w:shd w:val="clear" w:color="auto" w:fill="FFFFFF"/>
          <w:lang w:val="en-US" w:eastAsia="zh-CN"/>
        </w:rPr>
      </w:pPr>
    </w:p>
    <w:p w14:paraId="74DF58D2">
      <w:pPr>
        <w:spacing w:line="560" w:lineRule="exact"/>
        <w:jc w:val="both"/>
        <w:rPr>
          <w:rFonts w:hint="eastAsia" w:ascii="宋体" w:hAnsi="宋体" w:cs="宋体"/>
          <w:b/>
          <w:bCs/>
          <w:i w:val="0"/>
          <w:caps w:val="0"/>
          <w:color w:val="000000"/>
          <w:spacing w:val="0"/>
          <w:sz w:val="28"/>
          <w:szCs w:val="28"/>
          <w:shd w:val="clear" w:color="auto" w:fill="FFFFFF"/>
          <w:lang w:val="en-US" w:eastAsia="zh-CN"/>
        </w:rPr>
      </w:pPr>
    </w:p>
    <w:p w14:paraId="1427384B">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780D8782">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strike w:val="0"/>
          <w:dstrike w:val="0"/>
          <w:color w:val="000000" w:themeColor="text1"/>
          <w:sz w:val="32"/>
          <w:szCs w:val="32"/>
          <w:lang w:val="en-US" w:eastAsia="zh-CN"/>
          <w14:textFill>
            <w14:solidFill>
              <w14:schemeClr w14:val="tx1"/>
            </w14:solidFill>
          </w14:textFill>
        </w:rPr>
        <w:t>比选</w:t>
      </w:r>
      <w:r>
        <w:rPr>
          <w:rFonts w:hint="eastAsia" w:ascii="黑体" w:hAnsi="黑体" w:eastAsia="黑体" w:cs="黑体"/>
          <w:color w:val="000000" w:themeColor="text1"/>
          <w:sz w:val="32"/>
          <w:szCs w:val="32"/>
          <w:lang w:val="en-US" w:eastAsia="zh-CN"/>
          <w14:textFill>
            <w14:solidFill>
              <w14:schemeClr w14:val="tx1"/>
            </w14:solidFill>
          </w14:textFill>
        </w:rPr>
        <w:t>公告</w:t>
      </w:r>
    </w:p>
    <w:p w14:paraId="483A566B">
      <w:pPr>
        <w:pStyle w:val="2"/>
        <w:rPr>
          <w:rFonts w:hint="eastAsia"/>
          <w:lang w:val="en-US" w:eastAsia="zh-CN"/>
        </w:rPr>
      </w:pPr>
    </w:p>
    <w:p w14:paraId="1BE0EEBE">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根据工作需要，我馆于2025年12月11日在官网发布</w:t>
      </w:r>
      <w:r>
        <w:rPr>
          <w:rFonts w:hint="eastAsia" w:ascii="仿宋_GB2312" w:hAnsi="仿宋_GB2312" w:eastAsia="仿宋_GB2312" w:cs="仿宋_GB2312"/>
          <w:color w:val="auto"/>
          <w:sz w:val="28"/>
          <w:szCs w:val="28"/>
          <w:lang w:val="en-US" w:eastAsia="zh-CN"/>
        </w:rPr>
        <w:t>海南省博物馆海博堂“吧</w:t>
      </w:r>
      <w:r>
        <w:rPr>
          <w:rFonts w:hint="eastAsia" w:ascii="仿宋_GB2312" w:hAnsi="仿宋_GB2312" w:eastAsia="仿宋_GB2312" w:cs="仿宋_GB2312"/>
          <w:sz w:val="28"/>
          <w:szCs w:val="28"/>
          <w:lang w:val="en-US" w:eastAsia="zh-CN"/>
        </w:rPr>
        <w:t>台设备”项目比选公告，因通过资格审查的投标人不足法定数目导致流标。现将比选公告于官网第二次发布，欢迎符合条件的单位参加本项目公开比选。现将有关情况公告如下：</w:t>
      </w:r>
    </w:p>
    <w:p w14:paraId="7FC74DC5">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14:paraId="256A49F9">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0000FF"/>
          <w:sz w:val="28"/>
          <w:szCs w:val="28"/>
          <w:lang w:val="en-US" w:eastAsia="zh-CN"/>
        </w:rPr>
      </w:pPr>
      <w:r>
        <w:rPr>
          <w:rFonts w:hint="eastAsia" w:ascii="仿宋_GB2312" w:hAnsi="仿宋_GB2312" w:eastAsia="仿宋_GB2312" w:cs="仿宋_GB2312"/>
          <w:sz w:val="28"/>
          <w:szCs w:val="28"/>
          <w:lang w:val="en-US" w:eastAsia="zh-CN"/>
        </w:rPr>
        <w:t>（一）项目名称：</w:t>
      </w:r>
      <w:r>
        <w:rPr>
          <w:rFonts w:hint="eastAsia" w:ascii="仿宋_GB2312" w:hAnsi="仿宋_GB2312" w:eastAsia="仿宋_GB2312" w:cs="仿宋_GB2312"/>
          <w:color w:val="auto"/>
          <w:sz w:val="28"/>
          <w:szCs w:val="28"/>
          <w:lang w:val="en-US" w:eastAsia="zh-CN"/>
        </w:rPr>
        <w:t>海南省博物馆海博堂“吧台设备</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采购项目</w:t>
      </w:r>
    </w:p>
    <w:p w14:paraId="0A2CFC30">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（二）采购人：海南省博物馆</w:t>
      </w:r>
    </w:p>
    <w:p w14:paraId="034D7B01">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（三）采购预算：最高限价人民</w:t>
      </w:r>
      <w:r>
        <w:rPr>
          <w:rFonts w:hint="eastAsia" w:ascii="仿宋_GB2312" w:hAnsi="仿宋_GB2312" w:eastAsia="仿宋_GB2312" w:cs="仿宋_GB2312"/>
          <w:color w:val="auto"/>
          <w:sz w:val="28"/>
          <w:szCs w:val="28"/>
          <w:lang w:val="en-US" w:eastAsia="zh-CN"/>
        </w:rPr>
        <w:t>币14078</w:t>
      </w:r>
      <w:r>
        <w:rPr>
          <w:rFonts w:hint="eastAsia" w:ascii="仿宋_GB2312" w:hAnsi="仿宋_GB2312" w:eastAsia="仿宋_GB2312" w:cs="仿宋_GB2312"/>
          <w:color w:val="auto"/>
          <w:sz w:val="28"/>
          <w:szCs w:val="28"/>
          <w:highlight w:val="none"/>
          <w:lang w:val="en-US" w:eastAsia="zh-CN"/>
        </w:rPr>
        <w:t>0元</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sz w:val="28"/>
          <w:szCs w:val="28"/>
          <w:lang w:val="en-US" w:eastAsia="zh-CN"/>
        </w:rPr>
        <w:t>报价超出预算视为无效报价，投标人不得以任何理由追加采购服务费用。</w:t>
      </w:r>
    </w:p>
    <w:p w14:paraId="533AF329">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（四）服务期限：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合</w:t>
      </w:r>
      <w:r>
        <w:rPr>
          <w:rFonts w:hint="eastAsia" w:ascii="仿宋_GB2312" w:hAnsi="仿宋_GB2312" w:eastAsia="仿宋_GB2312" w:cs="仿宋_GB2312"/>
          <w:sz w:val="28"/>
          <w:szCs w:val="28"/>
          <w:lang w:val="en-US" w:eastAsia="zh-CN"/>
        </w:rPr>
        <w:t>同签订之日起至项目全部完成为止。</w:t>
      </w:r>
    </w:p>
    <w:p w14:paraId="4CE8A657">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（五）项目地点：海口市国兴大道76号。</w:t>
      </w:r>
    </w:p>
    <w:p w14:paraId="7C9CEC22">
      <w:pPr>
        <w:pStyle w:val="2"/>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b w:val="0"/>
          <w:bCs w:val="0"/>
          <w:color w:val="auto"/>
          <w:kern w:val="2"/>
          <w:sz w:val="28"/>
          <w:szCs w:val="28"/>
          <w:lang w:val="en-US" w:eastAsia="zh-CN" w:bidi="ar-SA"/>
        </w:rPr>
        <w:t>（六）资金来源：单位资金</w:t>
      </w:r>
    </w:p>
    <w:p w14:paraId="093DB8CF">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二、采购内容及核心要求</w:t>
      </w:r>
    </w:p>
    <w:p w14:paraId="4043E3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1.采购范围：涵盖咖啡制作类、食材存储类、器具消毒类、水质处理类等共11类设备。</w:t>
      </w:r>
    </w:p>
    <w:p w14:paraId="46C856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2.技术要求：所有设备须符合国家强制性标准及行业规范，核心设备（如咖啡机、制冰机、冷藏柜等）技术参数需满足《比选文件》中 “</w:t>
      </w:r>
      <w:r>
        <w:rPr>
          <w:rFonts w:hint="eastAsia" w:ascii="仿宋_GB2312" w:hAnsi="仿宋_GB2312" w:eastAsia="仿宋_GB2312" w:cs="仿宋_GB2312"/>
          <w:i w:val="0"/>
          <w:iCs w:val="0"/>
          <w:color w:val="000000"/>
          <w:kern w:val="0"/>
          <w:sz w:val="28"/>
          <w:szCs w:val="28"/>
          <w:u w:val="none"/>
          <w:lang w:val="en-US" w:eastAsia="zh-CN" w:bidi="ar"/>
        </w:rPr>
        <w:t>核心技术参数</w:t>
      </w:r>
      <w:r>
        <w:rPr>
          <w:rFonts w:hint="eastAsia" w:ascii="仿宋_GB2312" w:hAnsi="仿宋_GB2312" w:eastAsia="仿宋_GB2312" w:cs="仿宋_GB2312"/>
          <w:sz w:val="28"/>
          <w:szCs w:val="28"/>
          <w:lang w:val="en-US" w:eastAsia="zh-CN"/>
        </w:rPr>
        <w:t>” 要求，且为全新未使用正品。</w:t>
      </w:r>
    </w:p>
    <w:p w14:paraId="605D57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3.服务要求：</w:t>
      </w:r>
    </w:p>
    <w:p w14:paraId="0D69B03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交货期：合同签订后20个日</w:t>
      </w:r>
      <w:r>
        <w:rPr>
          <w:rFonts w:hint="eastAsia" w:ascii="仿宋_GB2312" w:hAnsi="仿宋_GB2312" w:eastAsia="仿宋_GB2312" w:cs="仿宋_GB2312"/>
          <w:b w:val="0"/>
          <w:bCs w:val="0"/>
          <w:strike w:val="0"/>
          <w:dstrike w:val="0"/>
          <w:sz w:val="28"/>
          <w:szCs w:val="28"/>
          <w:lang w:val="en-US" w:eastAsia="zh-CN"/>
        </w:rPr>
        <w:t>历日</w:t>
      </w:r>
      <w:r>
        <w:rPr>
          <w:rFonts w:hint="eastAsia" w:ascii="仿宋_GB2312" w:hAnsi="仿宋_GB2312" w:eastAsia="仿宋_GB2312" w:cs="仿宋_GB2312"/>
          <w:sz w:val="28"/>
          <w:szCs w:val="28"/>
          <w:lang w:val="en-US" w:eastAsia="zh-CN"/>
        </w:rPr>
        <w:t>内完成供货、安装及调试。</w:t>
      </w:r>
    </w:p>
    <w:p w14:paraId="0066312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质保期：设备有质保期要求的按设备自身规定执行，未规定质保期的设备，自验收合格之日起设备质保期不低于1年。</w:t>
      </w:r>
    </w:p>
    <w:p w14:paraId="370F2C6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售后服务：需提供 7×24 小时技术支持，故障响应及现场处理时限符合《比选文件》要求。</w:t>
      </w:r>
    </w:p>
    <w:p w14:paraId="0BC6BF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4.具体细则：设备技术参数、服务标准、验收要求等详见本汇编第二章采购需求。</w:t>
      </w:r>
    </w:p>
    <w:p w14:paraId="2134A365">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三、供应商资格要求</w:t>
      </w:r>
    </w:p>
    <w:p w14:paraId="1154E7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1.具有独立承担民事责任的能力，提供有效的营业执照（复印件需加盖公章）。</w:t>
      </w:r>
    </w:p>
    <w:p w14:paraId="4FBC2E04">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2.具有良好的商业信誉和健全的财务会计制度。</w:t>
      </w:r>
    </w:p>
    <w:p w14:paraId="4F7AB4EE">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3.具有履行合同所必需的设备和专业技术能力。</w:t>
      </w:r>
    </w:p>
    <w:p w14:paraId="63D84102">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4.未被列入 “信用中国” 网站（www.creditchina.gov.cn）的“失信被执行人”“重大税收违法案件当事人名单”“政府采购严重违法失信名单”和中国政府采购网（www.ccgp.gov.cn）的“政府采购严重违法失信行为记录名单”的供应商，并提供查询结果的网页打印件加盖公章，一并密封</w:t>
      </w:r>
      <w:r>
        <w:rPr>
          <w:rFonts w:hint="eastAsia" w:ascii="仿宋_GB2312" w:hAnsi="仿宋_GB2312" w:eastAsia="仿宋_GB2312" w:cs="仿宋_GB2312"/>
          <w:strike w:val="0"/>
          <w:dstrike w:val="0"/>
          <w:color w:val="auto"/>
          <w:sz w:val="28"/>
          <w:szCs w:val="28"/>
          <w:lang w:val="en-US" w:eastAsia="zh-CN"/>
        </w:rPr>
        <w:t>且</w:t>
      </w:r>
      <w:r>
        <w:rPr>
          <w:rFonts w:hint="eastAsia" w:ascii="仿宋_GB2312" w:hAnsi="仿宋_GB2312" w:eastAsia="仿宋_GB2312" w:cs="仿宋_GB2312"/>
          <w:color w:val="auto"/>
          <w:sz w:val="28"/>
          <w:szCs w:val="28"/>
          <w:lang w:val="en-US" w:eastAsia="zh-CN"/>
        </w:rPr>
        <w:t>提供承诺函。</w:t>
      </w:r>
    </w:p>
    <w:p w14:paraId="59B4EA28">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5.单位负责人为同一人或者存在直接控股、管理关系的不同供应商，不得参加同一合同项下的政府采购活动。</w:t>
      </w:r>
    </w:p>
    <w:p w14:paraId="6493CF05">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6.法律、行政法规规定的其他条件。</w:t>
      </w:r>
    </w:p>
    <w:p w14:paraId="01211E0B">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四、报价提交材料</w:t>
      </w:r>
    </w:p>
    <w:p w14:paraId="0E4A4E8F">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1</w:t>
      </w:r>
      <w:r>
        <w:rPr>
          <w:rFonts w:hint="eastAsia" w:ascii="仿宋_GB2312" w:hAnsi="仿宋_GB2312" w:eastAsia="仿宋_GB2312" w:cs="仿宋_GB2312"/>
          <w:kern w:val="2"/>
          <w:sz w:val="28"/>
          <w:szCs w:val="28"/>
        </w:rPr>
        <w:t>）营业执照副本、组织机构代码证副本、税务登记证副本有效证件（或三证合一的营业执照）等资料复印件</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盖公章</w:t>
      </w:r>
      <w:r>
        <w:rPr>
          <w:rFonts w:hint="eastAsia" w:ascii="仿宋_GB2312" w:hAnsi="仿宋_GB2312" w:eastAsia="仿宋_GB2312" w:cs="仿宋_GB2312"/>
          <w:kern w:val="2"/>
          <w:sz w:val="28"/>
          <w:szCs w:val="28"/>
          <w:lang w:eastAsia="zh-CN"/>
        </w:rPr>
        <w:t>）。</w:t>
      </w:r>
    </w:p>
    <w:p w14:paraId="27A8B1C9">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2</w:t>
      </w:r>
      <w:r>
        <w:rPr>
          <w:rFonts w:hint="eastAsia" w:ascii="仿宋_GB2312" w:hAnsi="仿宋_GB2312" w:eastAsia="仿宋_GB2312" w:cs="仿宋_GB2312"/>
          <w:kern w:val="2"/>
          <w:sz w:val="28"/>
          <w:szCs w:val="28"/>
        </w:rPr>
        <w:t>）单位简介和报价函</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附件一、二</w:t>
      </w:r>
      <w:r>
        <w:rPr>
          <w:rFonts w:hint="eastAsia" w:ascii="仿宋_GB2312" w:hAnsi="仿宋_GB2312" w:eastAsia="仿宋_GB2312" w:cs="仿宋_GB2312"/>
          <w:kern w:val="2"/>
          <w:sz w:val="28"/>
          <w:szCs w:val="28"/>
          <w:lang w:eastAsia="zh-CN"/>
        </w:rPr>
        <w:t>）。</w:t>
      </w:r>
    </w:p>
    <w:p w14:paraId="29FB586A">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kern w:val="2"/>
          <w:sz w:val="28"/>
          <w:szCs w:val="28"/>
        </w:rPr>
        <w:t>）法人代表授权委托书</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自拟</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及法人代表身份证复印件;</w:t>
      </w:r>
    </w:p>
    <w:p w14:paraId="7861A9D5">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4</w:t>
      </w:r>
      <w:r>
        <w:rPr>
          <w:rFonts w:hint="eastAsia" w:ascii="仿宋_GB2312" w:hAnsi="仿宋_GB2312" w:eastAsia="仿宋_GB2312" w:cs="仿宋_GB2312"/>
          <w:kern w:val="2"/>
          <w:sz w:val="28"/>
          <w:szCs w:val="28"/>
        </w:rPr>
        <w:t>）无</w:t>
      </w:r>
      <w:r>
        <w:rPr>
          <w:rFonts w:hint="eastAsia" w:ascii="仿宋_GB2312" w:hAnsi="仿宋_GB2312" w:eastAsia="仿宋_GB2312" w:cs="仿宋_GB2312"/>
          <w:kern w:val="2"/>
          <w:sz w:val="28"/>
          <w:szCs w:val="28"/>
          <w:lang w:val="en-US" w:eastAsia="zh-CN"/>
        </w:rPr>
        <w:t>重大违纪声明函</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附件三</w:t>
      </w:r>
      <w:r>
        <w:rPr>
          <w:rFonts w:hint="eastAsia" w:ascii="仿宋_GB2312" w:hAnsi="仿宋_GB2312" w:eastAsia="仿宋_GB2312" w:cs="仿宋_GB2312"/>
          <w:kern w:val="2"/>
          <w:sz w:val="28"/>
          <w:szCs w:val="28"/>
          <w:lang w:eastAsia="zh-CN"/>
        </w:rPr>
        <w:t>）。</w:t>
      </w:r>
    </w:p>
    <w:p w14:paraId="69935F19">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5</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投标文件袋</w:t>
      </w:r>
      <w:r>
        <w:rPr>
          <w:rFonts w:hint="eastAsia" w:ascii="仿宋_GB2312" w:hAnsi="仿宋_GB2312" w:eastAsia="仿宋_GB2312" w:cs="仿宋_GB2312"/>
          <w:color w:val="auto"/>
          <w:kern w:val="2"/>
          <w:sz w:val="28"/>
          <w:szCs w:val="28"/>
          <w:lang w:val="en-US" w:eastAsia="zh-CN"/>
        </w:rPr>
        <w:t>封面模</w:t>
      </w:r>
      <w:r>
        <w:rPr>
          <w:rFonts w:hint="eastAsia" w:ascii="仿宋_GB2312" w:hAnsi="仿宋_GB2312" w:eastAsia="仿宋_GB2312" w:cs="仿宋_GB2312"/>
          <w:kern w:val="2"/>
          <w:sz w:val="28"/>
          <w:szCs w:val="28"/>
          <w:lang w:val="en-US" w:eastAsia="zh-CN"/>
        </w:rPr>
        <w:t>板（附件四）</w:t>
      </w:r>
    </w:p>
    <w:p w14:paraId="24780E70">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6</w:t>
      </w:r>
      <w:r>
        <w:rPr>
          <w:rFonts w:hint="eastAsia" w:ascii="仿宋_GB2312" w:hAnsi="仿宋_GB2312" w:eastAsia="仿宋_GB2312" w:cs="仿宋_GB2312"/>
          <w:kern w:val="2"/>
          <w:sz w:val="28"/>
          <w:szCs w:val="28"/>
          <w:lang w:val="en-US" w:eastAsia="zh-CN" w:bidi="ar"/>
        </w:rPr>
        <w:t>）技术响应表（附件五）。</w:t>
      </w:r>
    </w:p>
    <w:p w14:paraId="27944D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lang w:val="en-US" w:eastAsia="zh-CN"/>
        </w:rPr>
        <w:t>7</w:t>
      </w:r>
      <w:r>
        <w:rPr>
          <w:rFonts w:hint="eastAsia" w:ascii="仿宋_GB2312" w:hAnsi="仿宋_GB2312" w:eastAsia="仿宋_GB2312" w:cs="仿宋_GB2312"/>
          <w:kern w:val="2"/>
          <w:sz w:val="28"/>
          <w:szCs w:val="28"/>
        </w:rPr>
        <w:t>）</w:t>
      </w:r>
      <w:r>
        <w:rPr>
          <w:rFonts w:hint="default" w:ascii="仿宋_GB2312" w:hAnsi="仿宋_GB2312" w:eastAsia="仿宋_GB2312" w:cs="仿宋_GB2312"/>
          <w:sz w:val="28"/>
          <w:szCs w:val="28"/>
          <w:lang w:val="en-US" w:eastAsia="zh-CN"/>
        </w:rPr>
        <w:t>其他补充材料（</w:t>
      </w:r>
      <w:r>
        <w:rPr>
          <w:rFonts w:hint="eastAsia" w:ascii="仿宋_GB2312" w:hAnsi="仿宋_GB2312" w:eastAsia="仿宋_GB2312" w:cs="仿宋_GB2312"/>
          <w:sz w:val="28"/>
          <w:szCs w:val="28"/>
          <w:lang w:val="en-US" w:eastAsia="zh-CN"/>
        </w:rPr>
        <w:t>自拟，</w:t>
      </w:r>
      <w:r>
        <w:rPr>
          <w:rFonts w:hint="default" w:ascii="仿宋_GB2312" w:hAnsi="仿宋_GB2312" w:eastAsia="仿宋_GB2312" w:cs="仿宋_GB2312"/>
          <w:sz w:val="28"/>
          <w:szCs w:val="28"/>
          <w:lang w:val="en-US" w:eastAsia="zh-CN"/>
        </w:rPr>
        <w:t>如产品认证证书、近</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年类似项目业绩合同复</w:t>
      </w:r>
      <w:r>
        <w:rPr>
          <w:rFonts w:hint="default" w:ascii="仿宋_GB2312" w:hAnsi="仿宋_GB2312" w:eastAsia="仿宋_GB2312" w:cs="仿宋_GB2312"/>
          <w:color w:val="auto"/>
          <w:sz w:val="28"/>
          <w:szCs w:val="28"/>
          <w:lang w:val="en-US" w:eastAsia="zh-CN"/>
        </w:rPr>
        <w:t>印件</w:t>
      </w:r>
      <w:r>
        <w:rPr>
          <w:rFonts w:hint="eastAsia" w:ascii="仿宋_GB2312" w:hAnsi="仿宋_GB2312" w:eastAsia="仿宋_GB2312" w:cs="仿宋_GB2312"/>
          <w:color w:val="auto"/>
          <w:sz w:val="28"/>
          <w:szCs w:val="28"/>
          <w:lang w:val="en-US" w:eastAsia="zh-CN"/>
        </w:rPr>
        <w:t>等</w:t>
      </w:r>
      <w:r>
        <w:rPr>
          <w:rFonts w:hint="default" w:ascii="仿宋_GB2312" w:hAnsi="仿宋_GB2312" w:eastAsia="仿宋_GB2312" w:cs="仿宋_GB2312"/>
          <w:color w:val="auto"/>
          <w:sz w:val="28"/>
          <w:szCs w:val="28"/>
          <w:lang w:val="en-US" w:eastAsia="zh-CN"/>
        </w:rPr>
        <w:t>）。</w:t>
      </w:r>
    </w:p>
    <w:p w14:paraId="1B111D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以上（1）-（7）材料均需加盖公章。</w:t>
      </w:r>
    </w:p>
    <w:p w14:paraId="6B80CD3D">
      <w:pPr>
        <w:pStyle w:val="2"/>
        <w:keepNext/>
        <w:keepLines/>
        <w:pageBreakBefore w:val="0"/>
        <w:widowControl w:val="0"/>
        <w:kinsoku/>
        <w:wordWrap/>
        <w:overflowPunct/>
        <w:topLinePunct w:val="0"/>
        <w:autoSpaceDE/>
        <w:autoSpaceDN/>
        <w:bidi w:val="0"/>
        <w:adjustRightInd/>
        <w:snapToGrid/>
        <w:spacing w:before="0" w:after="0" w:line="500" w:lineRule="exact"/>
        <w:ind w:firstLine="560" w:firstLineChars="200"/>
        <w:textAlignment w:val="auto"/>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（8）项目不接受联合体报名。</w:t>
      </w:r>
    </w:p>
    <w:p w14:paraId="4A9F3238">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五、公告期限</w:t>
      </w:r>
    </w:p>
    <w:p w14:paraId="682BE367">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自本公告发布之日起3个工作日。</w:t>
      </w:r>
    </w:p>
    <w:p w14:paraId="70F1BDC7">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六、评审工作</w:t>
      </w:r>
    </w:p>
    <w:p w14:paraId="68ECA621">
      <w:pPr>
        <w:pStyle w:val="2"/>
        <w:keepNext/>
        <w:keepLines/>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snapToGrid/>
          <w:color w:val="auto"/>
          <w:kern w:val="0"/>
          <w:sz w:val="28"/>
          <w:szCs w:val="28"/>
          <w:highlight w:val="none"/>
          <w:lang w:eastAsia="zh-CN"/>
        </w:rPr>
        <w:t>比选文件递交时间截止后</w:t>
      </w:r>
      <w:r>
        <w:rPr>
          <w:rFonts w:hint="eastAsia" w:ascii="仿宋_GB2312" w:hAnsi="仿宋_GB2312" w:eastAsia="仿宋_GB2312" w:cs="仿宋_GB2312"/>
          <w:b w:val="0"/>
          <w:bCs w:val="0"/>
          <w:snapToGrid/>
          <w:color w:val="auto"/>
          <w:kern w:val="0"/>
          <w:sz w:val="28"/>
          <w:szCs w:val="28"/>
          <w:highlight w:val="none"/>
          <w:u w:val="single"/>
          <w:lang w:val="en-US" w:eastAsia="zh-CN"/>
        </w:rPr>
        <w:t>7</w:t>
      </w:r>
      <w:r>
        <w:rPr>
          <w:rFonts w:hint="eastAsia" w:ascii="仿宋_GB2312" w:hAnsi="仿宋_GB2312" w:eastAsia="仿宋_GB2312" w:cs="仿宋_GB2312"/>
          <w:b w:val="0"/>
          <w:bCs w:val="0"/>
          <w:snapToGrid/>
          <w:color w:val="auto"/>
          <w:kern w:val="0"/>
          <w:sz w:val="28"/>
          <w:szCs w:val="28"/>
          <w:highlight w:val="none"/>
          <w:lang w:eastAsia="zh-CN"/>
        </w:rPr>
        <w:t>日内完成评审工作。</w:t>
      </w:r>
      <w:r>
        <w:rPr>
          <w:rFonts w:hint="eastAsia" w:ascii="仿宋_GB2312" w:hAnsi="仿宋_GB2312" w:eastAsia="仿宋_GB2312" w:cs="仿宋_GB2312"/>
          <w:b w:val="0"/>
          <w:bCs w:val="0"/>
          <w:color w:val="auto"/>
          <w:sz w:val="28"/>
          <w:szCs w:val="28"/>
          <w:lang w:val="en-US" w:eastAsia="zh-CN"/>
        </w:rPr>
        <w:t>海南省博物馆将组织人员对各供应商及申请材料进行综合评判和择优选择。中选单位将收到中选通知，并在海南省博物馆官网公示3日，未中选单位不予通知。</w:t>
      </w:r>
    </w:p>
    <w:p w14:paraId="23E428EC">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七、付款方式</w:t>
      </w:r>
    </w:p>
    <w:p w14:paraId="7E98609C">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trike w:val="0"/>
          <w:dstrike w:val="0"/>
          <w:color w:val="auto"/>
          <w:sz w:val="28"/>
          <w:szCs w:val="28"/>
          <w:lang w:val="en-US" w:eastAsia="zh-CN"/>
        </w:rPr>
        <w:t>总货款共分两笔支付。第一笔（首付款）为总货款的40%，第二笔（尾款）为总货款的60%。</w:t>
      </w:r>
      <w:r>
        <w:rPr>
          <w:rFonts w:hint="eastAsia" w:ascii="仿宋_GB2312" w:hAnsi="仿宋_GB2312" w:eastAsia="仿宋_GB2312" w:cs="仿宋_GB2312"/>
          <w:color w:val="auto"/>
          <w:sz w:val="28"/>
          <w:szCs w:val="28"/>
          <w:lang w:val="en-US" w:eastAsia="zh-CN"/>
        </w:rPr>
        <w:t>具体付款时间及条件以签订的合同为准。</w:t>
      </w:r>
    </w:p>
    <w:p w14:paraId="532B6D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八、报名须知</w:t>
      </w:r>
    </w:p>
    <w:p w14:paraId="50B185D4">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（一）投标人将报价及上述要求提供的其他文件资料一式三份（所有资料一律盖章并密封好），邮寄（或现场提交）至海南省博物馆（邮寄费自理），资料封面标题注明“海南省博物馆海博堂吧台设备投标书”。</w:t>
      </w:r>
    </w:p>
    <w:p w14:paraId="1F20C4BD">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strike w:val="0"/>
          <w:dstrike w:val="0"/>
          <w:color w:val="auto"/>
          <w:sz w:val="28"/>
          <w:szCs w:val="28"/>
          <w:lang w:val="en-US" w:eastAsia="zh-CN"/>
        </w:rPr>
      </w:pPr>
      <w:r>
        <w:rPr>
          <w:rFonts w:hint="eastAsia" w:ascii="仿宋_GB2312" w:hAnsi="仿宋_GB2312" w:eastAsia="仿宋_GB2312" w:cs="仿宋_GB2312"/>
          <w:color w:val="auto"/>
          <w:sz w:val="28"/>
          <w:szCs w:val="28"/>
          <w:lang w:val="en-US" w:eastAsia="zh-CN"/>
        </w:rPr>
        <w:t>（二）递交资料截止时间：2025年12月22日17:30，以本馆接收时间为准，逾期提交或未密封的响应文件恕不接受。</w:t>
      </w:r>
    </w:p>
    <w:p w14:paraId="07978774">
      <w:pPr>
        <w:pStyle w:val="2"/>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（三）投标文件无论是否被采纳，响应材料不予退还，投标人均须承担响应文件所发生的一切费用。</w:t>
      </w:r>
    </w:p>
    <w:p w14:paraId="4434485C">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r>
        <w:rPr>
          <w:rFonts w:hint="eastAsia" w:ascii="楷体_GB2312" w:hAnsi="楷体_GB2312" w:eastAsia="楷体_GB2312" w:cs="楷体_GB2312"/>
          <w:strike w:val="0"/>
          <w:dstrike w:val="0"/>
          <w:color w:val="000000" w:themeColor="text1"/>
          <w:sz w:val="28"/>
          <w:szCs w:val="28"/>
          <w:lang w:val="en-US" w:eastAsia="zh-CN"/>
          <w14:textFill>
            <w14:solidFill>
              <w14:schemeClr w14:val="tx1"/>
            </w14:solidFill>
          </w14:textFill>
        </w:rPr>
        <w:t>四</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）联系方式</w:t>
      </w:r>
    </w:p>
    <w:p w14:paraId="17BBA85A">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地址：海口市琼山区国兴大道76号。</w:t>
      </w:r>
    </w:p>
    <w:p w14:paraId="503BA465">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收件人：姚女士</w:t>
      </w:r>
    </w:p>
    <w:p w14:paraId="6813B9C8">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联系电话：15103041243</w:t>
      </w:r>
    </w:p>
    <w:p w14:paraId="0566034C">
      <w:pPr>
        <w:pStyle w:val="2"/>
        <w:keepNext/>
        <w:keepLines/>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以上内容解释权归海南省博物馆所有。参与比选者视为已知悉并接受上述内容。</w:t>
      </w:r>
    </w:p>
    <w:p w14:paraId="37F4FD0A">
      <w:pPr>
        <w:keepNext w:val="0"/>
        <w:keepLines w:val="0"/>
        <w:pageBreakBefore w:val="0"/>
        <w:widowControl w:val="0"/>
        <w:kinsoku/>
        <w:wordWrap/>
        <w:overflowPunct/>
        <w:topLinePunct w:val="0"/>
        <w:autoSpaceDE/>
        <w:autoSpaceDN/>
        <w:bidi w:val="0"/>
        <w:adjustRightInd/>
        <w:snapToGrid/>
        <w:spacing w:after="0" w:afterLines="100"/>
        <w:jc w:val="center"/>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 xml:space="preserve">                                                       </w:t>
      </w:r>
      <w:r>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海南省博物馆</w:t>
      </w:r>
    </w:p>
    <w:p w14:paraId="099B72C5">
      <w:pPr>
        <w:keepNext w:val="0"/>
        <w:keepLines w:val="0"/>
        <w:pageBreakBefore w:val="0"/>
        <w:widowControl w:val="0"/>
        <w:kinsoku/>
        <w:wordWrap/>
        <w:overflowPunct/>
        <w:topLinePunct w:val="0"/>
        <w:autoSpaceDE/>
        <w:autoSpaceDN/>
        <w:bidi w:val="0"/>
        <w:adjustRightInd/>
        <w:snapToGrid/>
        <w:spacing w:after="0" w:afterLines="100"/>
        <w:jc w:val="right"/>
        <w:textAlignment w:val="auto"/>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pPr>
      <w:r>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2025年</w:t>
      </w: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12</w:t>
      </w:r>
      <w:r>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月</w:t>
      </w:r>
      <w:r>
        <w:rPr>
          <w:rFonts w:hint="eastAsia"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18</w:t>
      </w:r>
      <w:r>
        <w:rPr>
          <w:rFonts w:hint="default" w:ascii="仿宋_GB2312" w:hAnsi="仿宋_GB2312" w:eastAsia="仿宋_GB2312" w:cs="仿宋_GB2312"/>
          <w:b w:val="0"/>
          <w:bCs w:val="0"/>
          <w:color w:val="000000" w:themeColor="text1"/>
          <w:kern w:val="2"/>
          <w:sz w:val="28"/>
          <w:szCs w:val="28"/>
          <w:lang w:val="en-US" w:eastAsia="zh-CN" w:bidi="ar-SA"/>
          <w14:textFill>
            <w14:solidFill>
              <w14:schemeClr w14:val="tx1"/>
            </w14:solidFill>
          </w14:textFill>
        </w:rPr>
        <w:t>日</w:t>
      </w:r>
    </w:p>
    <w:p w14:paraId="63D71E23">
      <w:pPr>
        <w:pStyle w:val="2"/>
        <w:rPr>
          <w:rFonts w:hint="default" w:ascii="仿宋_GB2312" w:hAnsi="仿宋_GB2312" w:eastAsia="仿宋_GB2312" w:cs="仿宋_GB2312"/>
          <w:b w:val="0"/>
          <w:bCs w:val="0"/>
          <w:color w:val="0000FF"/>
          <w:kern w:val="2"/>
          <w:sz w:val="28"/>
          <w:szCs w:val="28"/>
          <w:lang w:val="en-US" w:eastAsia="zh-CN" w:bidi="ar-SA"/>
        </w:rPr>
      </w:pPr>
    </w:p>
    <w:p w14:paraId="745BCB9E">
      <w:pPr>
        <w:rPr>
          <w:rFonts w:hint="default" w:ascii="仿宋_GB2312" w:hAnsi="仿宋_GB2312" w:eastAsia="仿宋_GB2312" w:cs="仿宋_GB2312"/>
          <w:b w:val="0"/>
          <w:bCs w:val="0"/>
          <w:color w:val="0000FF"/>
          <w:kern w:val="2"/>
          <w:sz w:val="28"/>
          <w:szCs w:val="28"/>
          <w:lang w:val="en-US" w:eastAsia="zh-CN" w:bidi="ar-SA"/>
        </w:rPr>
      </w:pPr>
    </w:p>
    <w:p w14:paraId="02EC3778">
      <w:pPr>
        <w:pStyle w:val="2"/>
        <w:rPr>
          <w:rFonts w:hint="default"/>
          <w:lang w:val="en-US" w:eastAsia="zh-CN"/>
        </w:rPr>
      </w:pPr>
    </w:p>
    <w:p w14:paraId="213AD4C6">
      <w:pPr>
        <w:rPr>
          <w:rFonts w:hint="default"/>
          <w:lang w:val="en-US" w:eastAsia="zh-CN"/>
        </w:rPr>
      </w:pPr>
    </w:p>
    <w:p w14:paraId="3D81D02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p>
    <w:p w14:paraId="5841259A">
      <w:pPr>
        <w:rPr>
          <w:rFonts w:hint="eastAsia"/>
          <w:lang w:val="en-US" w:eastAsia="zh-CN"/>
        </w:rPr>
      </w:pPr>
    </w:p>
    <w:p w14:paraId="0528842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采购需求</w:t>
      </w:r>
    </w:p>
    <w:p w14:paraId="699CDB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b w:val="0"/>
          <w:bCs w:val="0"/>
          <w:sz w:val="32"/>
          <w:szCs w:val="32"/>
          <w:lang w:val="en-US" w:eastAsia="zh-CN"/>
        </w:rPr>
      </w:pPr>
    </w:p>
    <w:p w14:paraId="608DB626">
      <w:pPr>
        <w:keepNext w:val="0"/>
        <w:keepLines w:val="0"/>
        <w:pageBreakBefore w:val="0"/>
        <w:widowControl w:val="0"/>
        <w:numPr>
          <w:ilvl w:val="0"/>
          <w:numId w:val="3"/>
        </w:numPr>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设备清单及核心技术参数</w:t>
      </w:r>
    </w:p>
    <w:tbl>
      <w:tblPr>
        <w:tblStyle w:val="8"/>
        <w:tblW w:w="89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303"/>
        <w:gridCol w:w="891"/>
        <w:gridCol w:w="5915"/>
      </w:tblGrid>
      <w:tr w14:paraId="58AD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DB1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24A9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设备名称</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96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数量（台）</w:t>
            </w:r>
          </w:p>
        </w:tc>
        <w:tc>
          <w:tcPr>
            <w:tcW w:w="5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D0B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核心技术参数要求</w:t>
            </w:r>
          </w:p>
        </w:tc>
      </w:tr>
      <w:tr w14:paraId="595E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588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52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咖啡机</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DC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B571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双锅炉独立加热（蒸汽锅炉 + 萃取锅炉），锅炉材质为食品级304 不锈钢；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配备≥2 个独立萃取头，萃取压力稳定在 9-10bar；</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萃取水温控制精度 ±0.5℃，带智能操作面板及故障自检功能；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符合 GB 4706.1-2005、GB 4706.30-2008 标准</w:t>
            </w:r>
          </w:p>
        </w:tc>
      </w:tr>
      <w:tr w14:paraId="59C0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A663">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1A8D">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53B0">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033B6">
            <w:pPr>
              <w:rPr>
                <w:rFonts w:hint="eastAsia" w:ascii="仿宋_GB2312" w:hAnsi="仿宋_GB2312" w:eastAsia="仿宋_GB2312" w:cs="仿宋_GB2312"/>
                <w:i w:val="0"/>
                <w:iCs w:val="0"/>
                <w:color w:val="000000"/>
                <w:sz w:val="24"/>
                <w:szCs w:val="24"/>
                <w:u w:val="none"/>
              </w:rPr>
            </w:pPr>
          </w:p>
        </w:tc>
      </w:tr>
      <w:tr w14:paraId="191A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982B">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B6F8">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EC83">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A483">
            <w:pPr>
              <w:rPr>
                <w:rFonts w:hint="eastAsia" w:ascii="仿宋_GB2312" w:hAnsi="仿宋_GB2312" w:eastAsia="仿宋_GB2312" w:cs="仿宋_GB2312"/>
                <w:i w:val="0"/>
                <w:iCs w:val="0"/>
                <w:color w:val="000000"/>
                <w:sz w:val="24"/>
                <w:szCs w:val="24"/>
                <w:u w:val="none"/>
              </w:rPr>
            </w:pPr>
          </w:p>
        </w:tc>
      </w:tr>
      <w:tr w14:paraId="761A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79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811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磨豆机（大）</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19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B1C8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锥形不锈钢刀盘，直径≥60mm，刀盘硬度≥HRC58；</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研磨精度可调档位≥40 档，适配意式至手冲咖啡需求；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出粉速度≥2g/s（中研磨度），运行噪音≤65dB；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带电机过载、过热保护功能</w:t>
            </w:r>
          </w:p>
        </w:tc>
      </w:tr>
      <w:tr w14:paraId="518F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B46B">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DD3A">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E953">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2FD7">
            <w:pPr>
              <w:rPr>
                <w:rFonts w:hint="eastAsia" w:ascii="仿宋_GB2312" w:hAnsi="仿宋_GB2312" w:eastAsia="仿宋_GB2312" w:cs="仿宋_GB2312"/>
                <w:i w:val="0"/>
                <w:iCs w:val="0"/>
                <w:color w:val="000000"/>
                <w:sz w:val="24"/>
                <w:szCs w:val="24"/>
                <w:u w:val="none"/>
              </w:rPr>
            </w:pPr>
          </w:p>
        </w:tc>
      </w:tr>
      <w:tr w14:paraId="0FC88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0FB7">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02220">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72AE">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F6643">
            <w:pPr>
              <w:rPr>
                <w:rFonts w:hint="eastAsia" w:ascii="仿宋_GB2312" w:hAnsi="仿宋_GB2312" w:eastAsia="仿宋_GB2312" w:cs="仿宋_GB2312"/>
                <w:i w:val="0"/>
                <w:iCs w:val="0"/>
                <w:color w:val="000000"/>
                <w:sz w:val="24"/>
                <w:szCs w:val="24"/>
                <w:u w:val="none"/>
              </w:rPr>
            </w:pPr>
          </w:p>
        </w:tc>
      </w:tr>
      <w:tr w14:paraId="08AF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29D5">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3858B">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06ED">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58DC">
            <w:pPr>
              <w:rPr>
                <w:rFonts w:hint="eastAsia" w:ascii="仿宋_GB2312" w:hAnsi="仿宋_GB2312" w:eastAsia="仿宋_GB2312" w:cs="仿宋_GB2312"/>
                <w:i w:val="0"/>
                <w:iCs w:val="0"/>
                <w:color w:val="000000"/>
                <w:sz w:val="24"/>
                <w:szCs w:val="24"/>
                <w:u w:val="none"/>
              </w:rPr>
            </w:pPr>
          </w:p>
        </w:tc>
      </w:tr>
      <w:tr w14:paraId="4756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9697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F68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磨豆机（小）</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5BD1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nil"/>
              <w:right w:val="single" w:color="000000" w:sz="4" w:space="0"/>
            </w:tcBorders>
            <w:shd w:val="clear" w:color="auto" w:fill="FFFFFF"/>
            <w:vAlign w:val="center"/>
          </w:tcPr>
          <w:p w14:paraId="248FF6A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不锈钢刀盘（平刀/锥形），直径≥40mm，可拆洗；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研磨档位≥15 档，适配基础咖啡制作；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机身尺寸≤150mm×150mm×300mm，净重≤3kg；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运行噪音≤60dB，底部带防滑垫</w:t>
            </w:r>
          </w:p>
        </w:tc>
      </w:tr>
      <w:tr w14:paraId="4980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ADE3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42D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热水器</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68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nil"/>
              <w:right w:val="single" w:color="000000" w:sz="4" w:space="0"/>
            </w:tcBorders>
            <w:shd w:val="clear" w:color="auto" w:fill="FFFFFF"/>
            <w:vAlign w:val="center"/>
          </w:tcPr>
          <w:p w14:paraId="7E4B605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额定容量≥50L，内胆材质为304不锈钢，抗压等级≥0.8MPa；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加热功率≥2000W，恒温控制范围 50-95℃（精度 ±2℃）；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带防干烧、防漏电、超温三重安全保护；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支持顶部 + 侧面双出水接口</w:t>
            </w:r>
          </w:p>
        </w:tc>
      </w:tr>
      <w:tr w14:paraId="04E4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A0F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006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制冰机</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122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nil"/>
              <w:right w:val="single" w:color="000000" w:sz="4" w:space="0"/>
            </w:tcBorders>
            <w:shd w:val="clear" w:color="auto" w:fill="FFFFFF"/>
            <w:vAlign w:val="center"/>
          </w:tcPr>
          <w:p w14:paraId="2EDB520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日制冰量≥90kg（标准工况：环境 25℃、进水 15℃），冰块为方块冰（约 22mm×22mm×22mm）；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储冰量≥30kg，储冰桶带保温层（25℃下融化率≤10%/24h）；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风冷散热，带自动清洗、冰满停机、故障报警功能；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制冰水质符合 GB 5749-2022</w:t>
            </w:r>
          </w:p>
        </w:tc>
      </w:tr>
      <w:tr w14:paraId="20AE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FF0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FE2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冷藏柜</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6E5B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355F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有效容积≥300L，外壳 304 不锈钢，门体为防雾钢化玻璃；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控温范围 0-8℃，温度波动≤±1℃，风冷无霜；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 LED 照明、分层可调置物架（≥3 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底部带万向轮（带刹车），能耗等级≥1 级</w:t>
            </w:r>
          </w:p>
        </w:tc>
      </w:tr>
      <w:tr w14:paraId="7D7B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337E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3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E04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冷冻柜</w:t>
            </w:r>
          </w:p>
        </w:tc>
        <w:tc>
          <w:tcPr>
            <w:tcW w:w="8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4B8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2C6C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有效容积≥300L，内外胆 304 不锈钢，门体带加强密封胶条；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最低制冷温度≤-18℃，控温精度 ±2℃，直冷制冷；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带门锁、低温防爆 LED 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运行噪音≤55dB，带高温报警功能</w:t>
            </w:r>
          </w:p>
        </w:tc>
      </w:tr>
      <w:tr w14:paraId="35C0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F682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7CD5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蛋糕柜</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86B58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1ED06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展示长度≥1500mm，有效容积≥200L，三面防爆钢化玻璃；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控温范围 2-10℃，湿度调节 50%-80%，风冷循环；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带暖白光 LED 照明（照度≥300lux）、自动除雾功能；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底部带隐藏式万向轮</w:t>
            </w:r>
          </w:p>
        </w:tc>
      </w:tr>
      <w:tr w14:paraId="19B1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749FE3">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EEBFAC">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D48FE">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B29B77">
            <w:pPr>
              <w:jc w:val="left"/>
              <w:rPr>
                <w:rFonts w:hint="eastAsia" w:ascii="仿宋_GB2312" w:hAnsi="仿宋_GB2312" w:eastAsia="仿宋_GB2312" w:cs="仿宋_GB2312"/>
                <w:i w:val="0"/>
                <w:iCs w:val="0"/>
                <w:color w:val="000000"/>
                <w:sz w:val="24"/>
                <w:szCs w:val="24"/>
                <w:u w:val="none"/>
              </w:rPr>
            </w:pPr>
          </w:p>
        </w:tc>
      </w:tr>
      <w:tr w14:paraId="3F7A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51A701">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7CFEA">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467A2">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1E67A">
            <w:pPr>
              <w:jc w:val="left"/>
              <w:rPr>
                <w:rFonts w:hint="eastAsia" w:ascii="仿宋_GB2312" w:hAnsi="仿宋_GB2312" w:eastAsia="仿宋_GB2312" w:cs="仿宋_GB2312"/>
                <w:i w:val="0"/>
                <w:iCs w:val="0"/>
                <w:color w:val="000000"/>
                <w:sz w:val="24"/>
                <w:szCs w:val="24"/>
                <w:u w:val="none"/>
              </w:rPr>
            </w:pPr>
          </w:p>
        </w:tc>
      </w:tr>
      <w:tr w14:paraId="6D2D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67AAEB">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4511BD">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DD5298">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B14809">
            <w:pPr>
              <w:jc w:val="left"/>
              <w:rPr>
                <w:rFonts w:hint="eastAsia" w:ascii="仿宋_GB2312" w:hAnsi="仿宋_GB2312" w:eastAsia="仿宋_GB2312" w:cs="仿宋_GB2312"/>
                <w:i w:val="0"/>
                <w:iCs w:val="0"/>
                <w:color w:val="000000"/>
                <w:sz w:val="24"/>
                <w:szCs w:val="24"/>
                <w:u w:val="none"/>
              </w:rPr>
            </w:pPr>
          </w:p>
        </w:tc>
      </w:tr>
      <w:tr w14:paraId="0547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31" w:type="dxa"/>
            <w:vMerge w:val="restart"/>
            <w:tcBorders>
              <w:top w:val="nil"/>
              <w:left w:val="single" w:color="000000" w:sz="4" w:space="0"/>
              <w:bottom w:val="single" w:color="000000" w:sz="4" w:space="0"/>
              <w:right w:val="single" w:color="000000" w:sz="4" w:space="0"/>
            </w:tcBorders>
            <w:shd w:val="clear" w:color="auto" w:fill="FFFFFF"/>
            <w:vAlign w:val="center"/>
          </w:tcPr>
          <w:p w14:paraId="546D7D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303" w:type="dxa"/>
            <w:vMerge w:val="restart"/>
            <w:tcBorders>
              <w:top w:val="nil"/>
              <w:left w:val="single" w:color="000000" w:sz="4" w:space="0"/>
              <w:bottom w:val="single" w:color="000000" w:sz="4" w:space="0"/>
              <w:right w:val="single" w:color="000000" w:sz="4" w:space="0"/>
            </w:tcBorders>
            <w:shd w:val="clear" w:color="auto" w:fill="FFFFFF"/>
            <w:vAlign w:val="center"/>
          </w:tcPr>
          <w:p w14:paraId="6127F6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消毒柜</w:t>
            </w:r>
          </w:p>
        </w:tc>
        <w:tc>
          <w:tcPr>
            <w:tcW w:w="891" w:type="dxa"/>
            <w:vMerge w:val="restart"/>
            <w:tcBorders>
              <w:top w:val="nil"/>
              <w:left w:val="single" w:color="000000" w:sz="4" w:space="0"/>
              <w:bottom w:val="single" w:color="000000" w:sz="4" w:space="0"/>
              <w:right w:val="single" w:color="000000" w:sz="4" w:space="0"/>
            </w:tcBorders>
            <w:shd w:val="clear" w:color="auto" w:fill="FFFFFF"/>
            <w:vAlign w:val="center"/>
          </w:tcPr>
          <w:p w14:paraId="022B507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9C796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消毒容积≥80L，内胆 304 不锈钢，外壳耐高温工程塑料；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高温消毒（≥125℃，持续≥15 分钟）+ 紫外线辅助消毒；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带消毒完成断电、开门断电、过热保护；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符合 GB 17988-2020，提供 CQC 或同等认证</w:t>
            </w:r>
          </w:p>
        </w:tc>
      </w:tr>
      <w:tr w14:paraId="2EB2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nil"/>
              <w:left w:val="single" w:color="000000" w:sz="4" w:space="0"/>
              <w:bottom w:val="single" w:color="000000" w:sz="4" w:space="0"/>
              <w:right w:val="single" w:color="000000" w:sz="4" w:space="0"/>
            </w:tcBorders>
            <w:shd w:val="clear" w:color="auto" w:fill="FFFFFF"/>
            <w:vAlign w:val="center"/>
          </w:tcPr>
          <w:p w14:paraId="4E547EC8">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nil"/>
              <w:left w:val="single" w:color="000000" w:sz="4" w:space="0"/>
              <w:bottom w:val="single" w:color="000000" w:sz="4" w:space="0"/>
              <w:right w:val="single" w:color="000000" w:sz="4" w:space="0"/>
            </w:tcBorders>
            <w:shd w:val="clear" w:color="auto" w:fill="FFFFFF"/>
            <w:vAlign w:val="center"/>
          </w:tcPr>
          <w:p w14:paraId="10937D9C">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nil"/>
              <w:left w:val="single" w:color="000000" w:sz="4" w:space="0"/>
              <w:bottom w:val="single" w:color="000000" w:sz="4" w:space="0"/>
              <w:right w:val="single" w:color="000000" w:sz="4" w:space="0"/>
            </w:tcBorders>
            <w:shd w:val="clear" w:color="auto" w:fill="FFFFFF"/>
            <w:vAlign w:val="center"/>
          </w:tcPr>
          <w:p w14:paraId="3F05BD54">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196E4">
            <w:pPr>
              <w:jc w:val="left"/>
              <w:rPr>
                <w:rFonts w:hint="eastAsia" w:ascii="仿宋_GB2312" w:hAnsi="仿宋_GB2312" w:eastAsia="仿宋_GB2312" w:cs="仿宋_GB2312"/>
                <w:i w:val="0"/>
                <w:iCs w:val="0"/>
                <w:color w:val="000000"/>
                <w:sz w:val="24"/>
                <w:szCs w:val="24"/>
                <w:u w:val="none"/>
              </w:rPr>
            </w:pPr>
          </w:p>
        </w:tc>
      </w:tr>
      <w:tr w14:paraId="11E1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nil"/>
              <w:left w:val="single" w:color="000000" w:sz="4" w:space="0"/>
              <w:bottom w:val="single" w:color="000000" w:sz="4" w:space="0"/>
              <w:right w:val="single" w:color="000000" w:sz="4" w:space="0"/>
            </w:tcBorders>
            <w:shd w:val="clear" w:color="auto" w:fill="FFFFFF"/>
            <w:vAlign w:val="center"/>
          </w:tcPr>
          <w:p w14:paraId="0D7C172C">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nil"/>
              <w:left w:val="single" w:color="000000" w:sz="4" w:space="0"/>
              <w:bottom w:val="single" w:color="000000" w:sz="4" w:space="0"/>
              <w:right w:val="single" w:color="000000" w:sz="4" w:space="0"/>
            </w:tcBorders>
            <w:shd w:val="clear" w:color="auto" w:fill="FFFFFF"/>
            <w:vAlign w:val="center"/>
          </w:tcPr>
          <w:p w14:paraId="3E6C8787">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nil"/>
              <w:left w:val="single" w:color="000000" w:sz="4" w:space="0"/>
              <w:bottom w:val="single" w:color="000000" w:sz="4" w:space="0"/>
              <w:right w:val="single" w:color="000000" w:sz="4" w:space="0"/>
            </w:tcBorders>
            <w:shd w:val="clear" w:color="auto" w:fill="FFFFFF"/>
            <w:vAlign w:val="center"/>
          </w:tcPr>
          <w:p w14:paraId="58684F7F">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4BA642">
            <w:pPr>
              <w:jc w:val="left"/>
              <w:rPr>
                <w:rFonts w:hint="eastAsia" w:ascii="仿宋_GB2312" w:hAnsi="仿宋_GB2312" w:eastAsia="仿宋_GB2312" w:cs="仿宋_GB2312"/>
                <w:i w:val="0"/>
                <w:iCs w:val="0"/>
                <w:color w:val="000000"/>
                <w:sz w:val="24"/>
                <w:szCs w:val="24"/>
                <w:u w:val="none"/>
              </w:rPr>
            </w:pPr>
          </w:p>
        </w:tc>
      </w:tr>
      <w:tr w14:paraId="640A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831" w:type="dxa"/>
            <w:vMerge w:val="continue"/>
            <w:tcBorders>
              <w:top w:val="nil"/>
              <w:left w:val="single" w:color="000000" w:sz="4" w:space="0"/>
              <w:bottom w:val="single" w:color="000000" w:sz="4" w:space="0"/>
              <w:right w:val="single" w:color="000000" w:sz="4" w:space="0"/>
            </w:tcBorders>
            <w:shd w:val="clear" w:color="auto" w:fill="FFFFFF"/>
            <w:vAlign w:val="center"/>
          </w:tcPr>
          <w:p w14:paraId="3E3FAC6F">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nil"/>
              <w:left w:val="single" w:color="000000" w:sz="4" w:space="0"/>
              <w:bottom w:val="single" w:color="000000" w:sz="4" w:space="0"/>
              <w:right w:val="single" w:color="000000" w:sz="4" w:space="0"/>
            </w:tcBorders>
            <w:shd w:val="clear" w:color="auto" w:fill="FFFFFF"/>
            <w:vAlign w:val="center"/>
          </w:tcPr>
          <w:p w14:paraId="6D18FFA1">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nil"/>
              <w:left w:val="single" w:color="000000" w:sz="4" w:space="0"/>
              <w:bottom w:val="single" w:color="000000" w:sz="4" w:space="0"/>
              <w:right w:val="single" w:color="000000" w:sz="4" w:space="0"/>
            </w:tcBorders>
            <w:shd w:val="clear" w:color="auto" w:fill="FFFFFF"/>
            <w:vAlign w:val="center"/>
          </w:tcPr>
          <w:p w14:paraId="3E06BE53">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E9E03A">
            <w:pPr>
              <w:jc w:val="left"/>
              <w:rPr>
                <w:rFonts w:hint="eastAsia" w:ascii="仿宋_GB2312" w:hAnsi="仿宋_GB2312" w:eastAsia="仿宋_GB2312" w:cs="仿宋_GB2312"/>
                <w:i w:val="0"/>
                <w:iCs w:val="0"/>
                <w:color w:val="000000"/>
                <w:sz w:val="24"/>
                <w:szCs w:val="24"/>
                <w:u w:val="none"/>
              </w:rPr>
            </w:pPr>
          </w:p>
        </w:tc>
      </w:tr>
      <w:tr w14:paraId="09F2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1619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5FBD3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净水器</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E57D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19868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≥5 级过滤（PP 棉 + 颗粒活性炭 + 压缩活性炭 + RO 膜 + 后置活性炭）；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RO 膜过滤精度≤0.0001μm，额定净水量≥1800L；</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带滤芯寿命提示、RO 膜自动冲洗功能；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出水符合 GB 5749-2022，提供近 2 年检测报告</w:t>
            </w:r>
          </w:p>
        </w:tc>
      </w:tr>
      <w:tr w14:paraId="6891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C568D7">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A7013">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C9A785">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4BC941">
            <w:pPr>
              <w:jc w:val="left"/>
              <w:rPr>
                <w:rFonts w:hint="eastAsia" w:ascii="仿宋_GB2312" w:hAnsi="仿宋_GB2312" w:eastAsia="仿宋_GB2312" w:cs="仿宋_GB2312"/>
                <w:i w:val="0"/>
                <w:iCs w:val="0"/>
                <w:color w:val="000000"/>
                <w:sz w:val="24"/>
                <w:szCs w:val="24"/>
                <w:u w:val="none"/>
              </w:rPr>
            </w:pPr>
          </w:p>
        </w:tc>
      </w:tr>
      <w:tr w14:paraId="59F5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06360">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DE62E">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FDA77">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62D84">
            <w:pPr>
              <w:jc w:val="left"/>
              <w:rPr>
                <w:rFonts w:hint="eastAsia" w:ascii="仿宋_GB2312" w:hAnsi="仿宋_GB2312" w:eastAsia="仿宋_GB2312" w:cs="仿宋_GB2312"/>
                <w:i w:val="0"/>
                <w:iCs w:val="0"/>
                <w:color w:val="000000"/>
                <w:sz w:val="24"/>
                <w:szCs w:val="24"/>
                <w:u w:val="none"/>
              </w:rPr>
            </w:pPr>
          </w:p>
        </w:tc>
      </w:tr>
      <w:tr w14:paraId="1611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E7BA5">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E4ACB">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E33FD">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05694B">
            <w:pPr>
              <w:jc w:val="left"/>
              <w:rPr>
                <w:rFonts w:hint="eastAsia" w:ascii="仿宋_GB2312" w:hAnsi="仿宋_GB2312" w:eastAsia="仿宋_GB2312" w:cs="仿宋_GB2312"/>
                <w:i w:val="0"/>
                <w:iCs w:val="0"/>
                <w:color w:val="000000"/>
                <w:sz w:val="24"/>
                <w:szCs w:val="24"/>
                <w:u w:val="none"/>
              </w:rPr>
            </w:pPr>
          </w:p>
        </w:tc>
      </w:tr>
      <w:tr w14:paraId="0B59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5787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F878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虹吸壶</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0E43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5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A0B19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单壶容量≥300ml，壶体为高硼硅玻璃（耐热≥150℃，耐温差≥100℃）；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支架、过滤器为304不锈钢，过滤器孔径≤0.2mm；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手柄隔热（防烫≥100℃），带防滴漏壶嘴；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每套含壶体、支架、过滤器、加热底座</w:t>
            </w:r>
          </w:p>
        </w:tc>
      </w:tr>
      <w:tr w14:paraId="1DB8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377A3">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9D8A88">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C48362">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7BC7D">
            <w:pPr>
              <w:jc w:val="left"/>
              <w:rPr>
                <w:rFonts w:hint="eastAsia" w:ascii="仿宋_GB2312" w:hAnsi="仿宋_GB2312" w:eastAsia="仿宋_GB2312" w:cs="仿宋_GB2312"/>
                <w:i w:val="0"/>
                <w:iCs w:val="0"/>
                <w:color w:val="000000"/>
                <w:sz w:val="24"/>
                <w:szCs w:val="24"/>
                <w:u w:val="none"/>
              </w:rPr>
            </w:pPr>
          </w:p>
        </w:tc>
      </w:tr>
      <w:tr w14:paraId="1A156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79562">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05BE0">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4DEC3">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4621CE">
            <w:pPr>
              <w:jc w:val="left"/>
              <w:rPr>
                <w:rFonts w:hint="eastAsia" w:ascii="仿宋_GB2312" w:hAnsi="仿宋_GB2312" w:eastAsia="仿宋_GB2312" w:cs="仿宋_GB2312"/>
                <w:i w:val="0"/>
                <w:iCs w:val="0"/>
                <w:color w:val="000000"/>
                <w:sz w:val="24"/>
                <w:szCs w:val="24"/>
                <w:u w:val="none"/>
              </w:rPr>
            </w:pPr>
          </w:p>
        </w:tc>
      </w:tr>
      <w:tr w14:paraId="61A0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1ECAD">
            <w:pPr>
              <w:jc w:val="center"/>
              <w:rPr>
                <w:rFonts w:hint="eastAsia" w:ascii="仿宋_GB2312" w:hAnsi="仿宋_GB2312" w:eastAsia="仿宋_GB2312" w:cs="仿宋_GB2312"/>
                <w:i w:val="0"/>
                <w:iCs w:val="0"/>
                <w:color w:val="000000"/>
                <w:sz w:val="24"/>
                <w:szCs w:val="24"/>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605C7">
            <w:pPr>
              <w:jc w:val="center"/>
              <w:rPr>
                <w:rFonts w:hint="eastAsia" w:ascii="仿宋_GB2312" w:hAnsi="仿宋_GB2312" w:eastAsia="仿宋_GB2312" w:cs="仿宋_GB2312"/>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128C10">
            <w:pPr>
              <w:jc w:val="center"/>
              <w:rPr>
                <w:rFonts w:hint="eastAsia" w:ascii="仿宋_GB2312" w:hAnsi="仿宋_GB2312" w:eastAsia="仿宋_GB2312" w:cs="仿宋_GB2312"/>
                <w:i w:val="0"/>
                <w:iCs w:val="0"/>
                <w:color w:val="000000"/>
                <w:sz w:val="24"/>
                <w:szCs w:val="24"/>
                <w:u w:val="none"/>
              </w:rPr>
            </w:pPr>
          </w:p>
        </w:tc>
        <w:tc>
          <w:tcPr>
            <w:tcW w:w="5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C1BCC">
            <w:pPr>
              <w:jc w:val="left"/>
              <w:rPr>
                <w:rFonts w:hint="eastAsia" w:ascii="仿宋_GB2312" w:hAnsi="仿宋_GB2312" w:eastAsia="仿宋_GB2312" w:cs="仿宋_GB2312"/>
                <w:i w:val="0"/>
                <w:iCs w:val="0"/>
                <w:color w:val="000000"/>
                <w:sz w:val="24"/>
                <w:szCs w:val="24"/>
                <w:u w:val="none"/>
              </w:rPr>
            </w:pPr>
          </w:p>
        </w:tc>
      </w:tr>
    </w:tbl>
    <w:p w14:paraId="172923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sz w:val="24"/>
          <w:szCs w:val="24"/>
          <w:lang w:val="en-US" w:eastAsia="zh-CN"/>
        </w:rPr>
      </w:pPr>
    </w:p>
    <w:p w14:paraId="56E5A6B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（二）服务要求</w:t>
      </w:r>
    </w:p>
    <w:p w14:paraId="6A21E9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交货与安装：合同签订后</w:t>
      </w:r>
      <w:r>
        <w:rPr>
          <w:rFonts w:hint="eastAsia" w:ascii="仿宋_GB2312" w:hAnsi="仿宋_GB2312" w:eastAsia="仿宋_GB2312" w:cs="仿宋_GB2312"/>
          <w:sz w:val="28"/>
          <w:szCs w:val="28"/>
          <w:lang w:val="en-US" w:eastAsia="zh-CN"/>
        </w:rPr>
        <w:t>20</w:t>
      </w:r>
      <w:r>
        <w:rPr>
          <w:rFonts w:hint="default" w:ascii="仿宋_GB2312" w:hAnsi="仿宋_GB2312" w:eastAsia="仿宋_GB2312" w:cs="仿宋_GB2312"/>
          <w:sz w:val="28"/>
          <w:szCs w:val="28"/>
          <w:lang w:val="en-US" w:eastAsia="zh-CN"/>
        </w:rPr>
        <w:t>个日</w:t>
      </w:r>
      <w:r>
        <w:rPr>
          <w:rFonts w:hint="default" w:ascii="仿宋_GB2312" w:hAnsi="仿宋_GB2312" w:eastAsia="仿宋_GB2312" w:cs="仿宋_GB2312"/>
          <w:b w:val="0"/>
          <w:bCs w:val="0"/>
          <w:strike w:val="0"/>
          <w:dstrike w:val="0"/>
          <w:sz w:val="28"/>
          <w:szCs w:val="28"/>
          <w:lang w:val="en-US" w:eastAsia="zh-CN"/>
        </w:rPr>
        <w:t>历日</w:t>
      </w:r>
      <w:r>
        <w:rPr>
          <w:rFonts w:hint="default" w:ascii="仿宋_GB2312" w:hAnsi="仿宋_GB2312" w:eastAsia="仿宋_GB2312" w:cs="仿宋_GB2312"/>
          <w:sz w:val="28"/>
          <w:szCs w:val="28"/>
          <w:lang w:val="en-US" w:eastAsia="zh-CN"/>
        </w:rPr>
        <w:t>内，完成所有设备的供货</w:t>
      </w:r>
      <w:r>
        <w:rPr>
          <w:rFonts w:hint="eastAsia" w:ascii="仿宋_GB2312" w:hAnsi="仿宋_GB2312" w:eastAsia="仿宋_GB2312" w:cs="仿宋_GB2312"/>
          <w:sz w:val="28"/>
          <w:szCs w:val="28"/>
          <w:lang w:val="en-US" w:eastAsia="zh-CN"/>
        </w:rPr>
        <w:t>。</w:t>
      </w:r>
    </w:p>
    <w:p w14:paraId="1B6EE9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现场安装（含接线、接水）及调试，确保设备通电即可正常使用；需免费提供安装所需的水管、电线等配件。</w:t>
      </w:r>
    </w:p>
    <w:p w14:paraId="731138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r>
        <w:rPr>
          <w:rFonts w:hint="default" w:ascii="仿宋_GB2312" w:hAnsi="仿宋_GB2312" w:eastAsia="仿宋_GB2312" w:cs="仿宋_GB2312"/>
          <w:color w:val="auto"/>
          <w:sz w:val="28"/>
          <w:szCs w:val="28"/>
          <w:lang w:val="en-US" w:eastAsia="zh-CN"/>
        </w:rPr>
        <w:t>质保期：设备有质保期要求的按设备自身规定执行，未规定质保期的设备质保期不低于</w:t>
      </w:r>
      <w:r>
        <w:rPr>
          <w:rFonts w:hint="eastAsia" w:ascii="仿宋_GB2312" w:hAnsi="仿宋_GB2312" w:eastAsia="仿宋_GB2312" w:cs="仿宋_GB2312"/>
          <w:color w:val="auto"/>
          <w:sz w:val="28"/>
          <w:szCs w:val="28"/>
          <w:lang w:val="en-US" w:eastAsia="zh-CN"/>
        </w:rPr>
        <w:t>1</w:t>
      </w:r>
      <w:r>
        <w:rPr>
          <w:rFonts w:hint="default" w:ascii="仿宋_GB2312" w:hAnsi="仿宋_GB2312" w:eastAsia="仿宋_GB2312" w:cs="仿宋_GB2312"/>
          <w:color w:val="auto"/>
          <w:sz w:val="28"/>
          <w:szCs w:val="28"/>
          <w:lang w:val="en-US" w:eastAsia="zh-CN"/>
        </w:rPr>
        <w:t>年（自验收合格之日起算），质保期内免费提供零部件更换、上门维修服务。</w:t>
      </w:r>
    </w:p>
    <w:p w14:paraId="1357CF9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售后服务：提供 7×24 小时技术支持，接到故障通知后24小时内响应；重大故障（如咖啡机、冷藏柜无法使用）</w:t>
      </w:r>
      <w:r>
        <w:rPr>
          <w:rFonts w:hint="eastAsia" w:ascii="仿宋_GB2312" w:hAnsi="仿宋_GB2312" w:eastAsia="仿宋_GB2312" w:cs="仿宋_GB2312"/>
          <w:sz w:val="28"/>
          <w:szCs w:val="28"/>
          <w:lang w:val="en-US" w:eastAsia="zh-CN"/>
        </w:rPr>
        <w:t>72</w:t>
      </w:r>
      <w:r>
        <w:rPr>
          <w:rFonts w:hint="default" w:ascii="仿宋_GB2312" w:hAnsi="仿宋_GB2312" w:eastAsia="仿宋_GB2312" w:cs="仿宋_GB2312"/>
          <w:sz w:val="28"/>
          <w:szCs w:val="28"/>
          <w:lang w:val="en-US" w:eastAsia="zh-CN"/>
        </w:rPr>
        <w:t>小时内解决，期间需提供临时替代设备。</w:t>
      </w:r>
    </w:p>
    <w:p w14:paraId="047327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培训服务：设备安装调试后1个工作日内，组织1次操作培训。</w:t>
      </w:r>
    </w:p>
    <w:p w14:paraId="2D6D36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（三）验收标准</w:t>
      </w:r>
    </w:p>
    <w:p w14:paraId="06FB37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外观验收：设备无划痕、变形、掉漆，配件（合格证、说明书、保修卡）齐全，标识（型号、厂家、参数）清晰。</w:t>
      </w:r>
    </w:p>
    <w:p w14:paraId="223A74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参数验收：按本文件“核心技术参数”逐项测试，测试结果需符合要求（如咖啡机萃取压力、制冰机制冰量等）。</w:t>
      </w:r>
    </w:p>
    <w:p w14:paraId="797F36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文件验收：供应商需提供产品合格证、第三方检测报告（净水器、消毒柜）、厂家授权书（如有），文件真实有效。</w:t>
      </w:r>
    </w:p>
    <w:p w14:paraId="667A5C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验收流程：安装调试</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val="en-US" w:eastAsia="zh-CN"/>
        </w:rPr>
        <w:t>个工作日内组织验收，合格则签署《验收报告》；不合格的，供应商需7日内整改并重新验收。</w:t>
      </w:r>
    </w:p>
    <w:p w14:paraId="20D8B668">
      <w:pPr>
        <w:pStyle w:val="2"/>
        <w:rPr>
          <w:rFonts w:hint="default" w:ascii="仿宋_GB2312" w:hAnsi="仿宋_GB2312" w:eastAsia="仿宋_GB2312" w:cs="仿宋_GB2312"/>
          <w:sz w:val="28"/>
          <w:szCs w:val="28"/>
          <w:lang w:val="en-US" w:eastAsia="zh-CN"/>
        </w:rPr>
      </w:pPr>
    </w:p>
    <w:p w14:paraId="23A5C1D6">
      <w:pPr>
        <w:rPr>
          <w:rFonts w:hint="default" w:ascii="仿宋_GB2312" w:hAnsi="仿宋_GB2312" w:eastAsia="仿宋_GB2312" w:cs="仿宋_GB2312"/>
          <w:sz w:val="28"/>
          <w:szCs w:val="28"/>
          <w:lang w:val="en-US" w:eastAsia="zh-CN"/>
        </w:rPr>
      </w:pPr>
    </w:p>
    <w:p w14:paraId="00CCFC43">
      <w:pPr>
        <w:pStyle w:val="2"/>
        <w:rPr>
          <w:rFonts w:hint="default" w:ascii="仿宋_GB2312" w:hAnsi="仿宋_GB2312" w:eastAsia="仿宋_GB2312" w:cs="仿宋_GB2312"/>
          <w:sz w:val="28"/>
          <w:szCs w:val="28"/>
          <w:lang w:val="en-US" w:eastAsia="zh-CN"/>
        </w:rPr>
      </w:pPr>
    </w:p>
    <w:p w14:paraId="03B6077D">
      <w:pPr>
        <w:pStyle w:val="2"/>
        <w:rPr>
          <w:rFonts w:hint="default" w:ascii="仿宋_GB2312" w:hAnsi="仿宋_GB2312" w:eastAsia="仿宋_GB2312" w:cs="仿宋_GB2312"/>
          <w:sz w:val="28"/>
          <w:szCs w:val="28"/>
          <w:lang w:val="en-US" w:eastAsia="zh-CN"/>
        </w:rPr>
      </w:pPr>
    </w:p>
    <w:p w14:paraId="07305939">
      <w:pPr>
        <w:rPr>
          <w:rFonts w:hint="default" w:ascii="仿宋_GB2312" w:hAnsi="仿宋_GB2312" w:eastAsia="仿宋_GB2312" w:cs="仿宋_GB2312"/>
          <w:sz w:val="28"/>
          <w:szCs w:val="28"/>
          <w:lang w:val="en-US" w:eastAsia="zh-CN"/>
        </w:rPr>
      </w:pPr>
    </w:p>
    <w:p w14:paraId="4AC9FF5F">
      <w:pPr>
        <w:pStyle w:val="2"/>
        <w:rPr>
          <w:rFonts w:hint="default" w:ascii="仿宋_GB2312" w:hAnsi="仿宋_GB2312" w:eastAsia="仿宋_GB2312" w:cs="仿宋_GB2312"/>
          <w:sz w:val="28"/>
          <w:szCs w:val="28"/>
          <w:lang w:val="en-US" w:eastAsia="zh-CN"/>
        </w:rPr>
      </w:pPr>
    </w:p>
    <w:p w14:paraId="40897533">
      <w:pPr>
        <w:rPr>
          <w:rFonts w:hint="default" w:ascii="仿宋_GB2312" w:hAnsi="仿宋_GB2312" w:eastAsia="仿宋_GB2312" w:cs="仿宋_GB2312"/>
          <w:sz w:val="28"/>
          <w:szCs w:val="28"/>
          <w:lang w:val="en-US" w:eastAsia="zh-CN"/>
        </w:rPr>
      </w:pPr>
    </w:p>
    <w:p w14:paraId="5A5D245E">
      <w:pPr>
        <w:pStyle w:val="2"/>
        <w:rPr>
          <w:rFonts w:hint="default" w:ascii="仿宋_GB2312" w:hAnsi="仿宋_GB2312" w:eastAsia="仿宋_GB2312" w:cs="仿宋_GB2312"/>
          <w:sz w:val="28"/>
          <w:szCs w:val="28"/>
          <w:lang w:val="en-US" w:eastAsia="zh-CN"/>
        </w:rPr>
      </w:pPr>
    </w:p>
    <w:p w14:paraId="2BED9A7F">
      <w:pPr>
        <w:rPr>
          <w:rFonts w:hint="default" w:ascii="仿宋_GB2312" w:hAnsi="仿宋_GB2312" w:eastAsia="仿宋_GB2312" w:cs="仿宋_GB2312"/>
          <w:sz w:val="28"/>
          <w:szCs w:val="28"/>
          <w:lang w:val="en-US" w:eastAsia="zh-CN"/>
        </w:rPr>
      </w:pPr>
    </w:p>
    <w:p w14:paraId="25F153FB">
      <w:pPr>
        <w:pStyle w:val="2"/>
        <w:rPr>
          <w:rFonts w:hint="default" w:ascii="仿宋_GB2312" w:hAnsi="仿宋_GB2312" w:eastAsia="仿宋_GB2312" w:cs="仿宋_GB2312"/>
          <w:sz w:val="28"/>
          <w:szCs w:val="28"/>
          <w:lang w:val="en-US" w:eastAsia="zh-CN"/>
        </w:rPr>
      </w:pPr>
    </w:p>
    <w:p w14:paraId="286D5728">
      <w:pPr>
        <w:rPr>
          <w:rFonts w:hint="default" w:ascii="仿宋_GB2312" w:hAnsi="仿宋_GB2312" w:eastAsia="仿宋_GB2312" w:cs="仿宋_GB2312"/>
          <w:sz w:val="28"/>
          <w:szCs w:val="28"/>
          <w:lang w:val="en-US" w:eastAsia="zh-CN"/>
        </w:rPr>
      </w:pPr>
    </w:p>
    <w:p w14:paraId="3CE27BBC">
      <w:pPr>
        <w:pStyle w:val="2"/>
        <w:rPr>
          <w:rFonts w:hint="default" w:ascii="仿宋_GB2312" w:hAnsi="仿宋_GB2312" w:eastAsia="仿宋_GB2312" w:cs="仿宋_GB2312"/>
          <w:sz w:val="28"/>
          <w:szCs w:val="28"/>
          <w:lang w:val="en-US" w:eastAsia="zh-CN"/>
        </w:rPr>
      </w:pPr>
    </w:p>
    <w:p w14:paraId="19DAE3FF">
      <w:pPr>
        <w:rPr>
          <w:rFonts w:hint="default" w:ascii="仿宋_GB2312" w:hAnsi="仿宋_GB2312" w:eastAsia="仿宋_GB2312" w:cs="仿宋_GB2312"/>
          <w:sz w:val="28"/>
          <w:szCs w:val="28"/>
          <w:lang w:val="en-US" w:eastAsia="zh-CN"/>
        </w:rPr>
      </w:pPr>
    </w:p>
    <w:p w14:paraId="54D22B44">
      <w:pPr>
        <w:pStyle w:val="2"/>
        <w:rPr>
          <w:rFonts w:hint="default" w:ascii="仿宋_GB2312" w:hAnsi="仿宋_GB2312" w:eastAsia="仿宋_GB2312" w:cs="仿宋_GB2312"/>
          <w:sz w:val="28"/>
          <w:szCs w:val="28"/>
          <w:lang w:val="en-US" w:eastAsia="zh-CN"/>
        </w:rPr>
      </w:pPr>
    </w:p>
    <w:p w14:paraId="296540F1">
      <w:pPr>
        <w:rPr>
          <w:rFonts w:hint="default" w:ascii="仿宋_GB2312" w:hAnsi="仿宋_GB2312" w:eastAsia="仿宋_GB2312" w:cs="仿宋_GB2312"/>
          <w:sz w:val="28"/>
          <w:szCs w:val="28"/>
          <w:lang w:val="en-US" w:eastAsia="zh-CN"/>
        </w:rPr>
      </w:pPr>
    </w:p>
    <w:p w14:paraId="16E18144">
      <w:pPr>
        <w:pStyle w:val="2"/>
        <w:rPr>
          <w:rFonts w:hint="default"/>
          <w:lang w:val="en-US" w:eastAsia="zh-CN"/>
        </w:rPr>
      </w:pPr>
    </w:p>
    <w:p w14:paraId="6890688A">
      <w:pPr>
        <w:rPr>
          <w:rFonts w:hint="default" w:ascii="仿宋_GB2312" w:hAnsi="仿宋_GB2312" w:eastAsia="仿宋_GB2312" w:cs="仿宋_GB2312"/>
          <w:sz w:val="28"/>
          <w:szCs w:val="28"/>
          <w:lang w:val="en-US" w:eastAsia="zh-CN"/>
        </w:rPr>
      </w:pPr>
    </w:p>
    <w:p w14:paraId="40A0E81F">
      <w:pPr>
        <w:pStyle w:val="2"/>
        <w:rPr>
          <w:rFonts w:hint="default" w:ascii="仿宋_GB2312" w:hAnsi="仿宋_GB2312" w:eastAsia="仿宋_GB2312" w:cs="仿宋_GB2312"/>
          <w:sz w:val="28"/>
          <w:szCs w:val="28"/>
          <w:lang w:val="en-US" w:eastAsia="zh-CN"/>
        </w:rPr>
      </w:pPr>
    </w:p>
    <w:p w14:paraId="18524C02">
      <w:pPr>
        <w:rPr>
          <w:rFonts w:hint="default" w:ascii="仿宋_GB2312" w:hAnsi="仿宋_GB2312" w:eastAsia="仿宋_GB2312" w:cs="仿宋_GB2312"/>
          <w:sz w:val="28"/>
          <w:szCs w:val="28"/>
          <w:lang w:val="en-US" w:eastAsia="zh-CN"/>
        </w:rPr>
      </w:pPr>
    </w:p>
    <w:p w14:paraId="4A8E25B0">
      <w:pPr>
        <w:rPr>
          <w:rFonts w:hint="default"/>
          <w:lang w:val="en-US" w:eastAsia="zh-CN"/>
        </w:rPr>
      </w:pPr>
    </w:p>
    <w:p w14:paraId="28855D5D">
      <w:pPr>
        <w:rPr>
          <w:rFonts w:hint="default"/>
          <w:lang w:val="en-US" w:eastAsia="zh-CN"/>
        </w:rPr>
      </w:pPr>
    </w:p>
    <w:p w14:paraId="6A5CB7B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供应商须知</w:t>
      </w:r>
    </w:p>
    <w:p w14:paraId="2CC91C89">
      <w:pPr>
        <w:pStyle w:val="2"/>
        <w:rPr>
          <w:rFonts w:hint="eastAsia"/>
          <w:lang w:val="en-US" w:eastAsia="zh-CN"/>
        </w:rPr>
      </w:pPr>
    </w:p>
    <w:p w14:paraId="60127B65">
      <w:pPr>
        <w:spacing w:before="114" w:line="224" w:lineRule="auto"/>
        <w:ind w:left="3038"/>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5"/>
          <w:sz w:val="28"/>
          <w:szCs w:val="28"/>
        </w:rPr>
        <w:t>参选人须知前附表</w:t>
      </w:r>
    </w:p>
    <w:tbl>
      <w:tblPr>
        <w:tblStyle w:val="12"/>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171"/>
        <w:gridCol w:w="6838"/>
      </w:tblGrid>
      <w:tr w14:paraId="109A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3" w:hRule="atLeast"/>
        </w:trPr>
        <w:tc>
          <w:tcPr>
            <w:tcW w:w="923" w:type="dxa"/>
            <w:vAlign w:val="center"/>
          </w:tcPr>
          <w:p w14:paraId="74C2874E">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b/>
                <w:bCs/>
                <w:snapToGrid/>
                <w:color w:val="auto"/>
                <w:kern w:val="0"/>
                <w:sz w:val="24"/>
                <w:szCs w:val="24"/>
                <w:highlight w:val="none"/>
                <w:lang w:val="en-US" w:eastAsia="zh-CN"/>
              </w:rPr>
            </w:pPr>
            <w:r>
              <w:rPr>
                <w:rFonts w:hint="eastAsia" w:ascii="仿宋_GB2312" w:hAnsi="仿宋_GB2312" w:eastAsia="仿宋_GB2312" w:cs="仿宋_GB2312"/>
                <w:b/>
                <w:bCs/>
                <w:snapToGrid/>
                <w:color w:val="auto"/>
                <w:kern w:val="0"/>
                <w:sz w:val="24"/>
                <w:szCs w:val="24"/>
                <w:highlight w:val="none"/>
                <w:lang w:val="en-US" w:eastAsia="zh-CN"/>
              </w:rPr>
              <w:t>序号</w:t>
            </w:r>
          </w:p>
        </w:tc>
        <w:tc>
          <w:tcPr>
            <w:tcW w:w="8009" w:type="dxa"/>
            <w:gridSpan w:val="2"/>
            <w:vAlign w:val="center"/>
          </w:tcPr>
          <w:p w14:paraId="66F69968">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b/>
                <w:bCs/>
                <w:snapToGrid/>
                <w:color w:val="auto"/>
                <w:kern w:val="0"/>
                <w:sz w:val="24"/>
                <w:szCs w:val="24"/>
                <w:highlight w:val="none"/>
                <w:lang w:val="en-US" w:eastAsia="zh-CN"/>
              </w:rPr>
            </w:pPr>
            <w:r>
              <w:rPr>
                <w:rFonts w:hint="eastAsia" w:ascii="仿宋_GB2312" w:hAnsi="仿宋_GB2312" w:eastAsia="仿宋_GB2312" w:cs="仿宋_GB2312"/>
                <w:b/>
                <w:bCs/>
                <w:snapToGrid/>
                <w:color w:val="auto"/>
                <w:kern w:val="0"/>
                <w:sz w:val="24"/>
                <w:szCs w:val="24"/>
                <w:highlight w:val="none"/>
                <w:lang w:val="en-US" w:eastAsia="zh-CN"/>
              </w:rPr>
              <w:t>内容提要</w:t>
            </w:r>
          </w:p>
        </w:tc>
      </w:tr>
      <w:tr w14:paraId="41AA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8" w:hRule="atLeast"/>
        </w:trPr>
        <w:tc>
          <w:tcPr>
            <w:tcW w:w="923" w:type="dxa"/>
            <w:vAlign w:val="center"/>
          </w:tcPr>
          <w:p w14:paraId="7148753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w:t>
            </w:r>
          </w:p>
        </w:tc>
        <w:tc>
          <w:tcPr>
            <w:tcW w:w="1171" w:type="dxa"/>
            <w:vAlign w:val="center"/>
          </w:tcPr>
          <w:p w14:paraId="10E0B40D">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w:t>
            </w:r>
          </w:p>
        </w:tc>
        <w:tc>
          <w:tcPr>
            <w:tcW w:w="6838" w:type="dxa"/>
            <w:vAlign w:val="center"/>
          </w:tcPr>
          <w:p w14:paraId="57DF759E">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比选人名称：海南省博物馆</w:t>
            </w:r>
          </w:p>
          <w:p w14:paraId="6E927AA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地  址：海口市琼山区国兴大道76号海南省博物馆</w:t>
            </w:r>
          </w:p>
          <w:p w14:paraId="0A4D9197">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联系人：姚女士</w:t>
            </w:r>
          </w:p>
          <w:p w14:paraId="2B1C63DE">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联系方式：15103041243</w:t>
            </w:r>
          </w:p>
        </w:tc>
      </w:tr>
      <w:tr w14:paraId="1186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49336C1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2</w:t>
            </w:r>
          </w:p>
        </w:tc>
        <w:tc>
          <w:tcPr>
            <w:tcW w:w="1171" w:type="dxa"/>
            <w:vAlign w:val="center"/>
          </w:tcPr>
          <w:p w14:paraId="51F3D65D">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项目名称</w:t>
            </w:r>
          </w:p>
        </w:tc>
        <w:tc>
          <w:tcPr>
            <w:tcW w:w="6838" w:type="dxa"/>
            <w:vAlign w:val="center"/>
          </w:tcPr>
          <w:p w14:paraId="23E27DC0">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海南省博物馆海博堂吧台设备采购</w:t>
            </w:r>
          </w:p>
        </w:tc>
      </w:tr>
      <w:tr w14:paraId="2F8EE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0F5C278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3</w:t>
            </w:r>
          </w:p>
        </w:tc>
        <w:tc>
          <w:tcPr>
            <w:tcW w:w="1171" w:type="dxa"/>
            <w:vAlign w:val="center"/>
          </w:tcPr>
          <w:p w14:paraId="1C79510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最高限价</w:t>
            </w:r>
          </w:p>
        </w:tc>
        <w:tc>
          <w:tcPr>
            <w:tcW w:w="6838" w:type="dxa"/>
            <w:vAlign w:val="center"/>
          </w:tcPr>
          <w:p w14:paraId="601E009F">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color w:val="auto"/>
                <w:sz w:val="24"/>
                <w:szCs w:val="24"/>
                <w:lang w:val="en-US" w:eastAsia="zh-CN"/>
              </w:rPr>
              <w:t>140780</w:t>
            </w:r>
            <w:r>
              <w:rPr>
                <w:rFonts w:hint="eastAsia" w:ascii="仿宋_GB2312" w:hAnsi="仿宋_GB2312" w:eastAsia="仿宋_GB2312" w:cs="仿宋_GB2312"/>
                <w:snapToGrid/>
                <w:color w:val="auto"/>
                <w:kern w:val="0"/>
                <w:sz w:val="24"/>
                <w:szCs w:val="24"/>
                <w:highlight w:val="none"/>
                <w:lang w:val="en-US" w:eastAsia="zh-CN"/>
              </w:rPr>
              <w:t>元，报价超出预算视为无效报价。</w:t>
            </w:r>
          </w:p>
        </w:tc>
      </w:tr>
      <w:tr w14:paraId="20208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04FCE068">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4</w:t>
            </w:r>
          </w:p>
        </w:tc>
        <w:tc>
          <w:tcPr>
            <w:tcW w:w="1171" w:type="dxa"/>
            <w:vAlign w:val="center"/>
          </w:tcPr>
          <w:p w14:paraId="1C6058C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服务地点</w:t>
            </w:r>
          </w:p>
        </w:tc>
        <w:tc>
          <w:tcPr>
            <w:tcW w:w="6838" w:type="dxa"/>
            <w:vAlign w:val="center"/>
          </w:tcPr>
          <w:p w14:paraId="164CBD75">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海南省博物馆海博堂</w:t>
            </w:r>
          </w:p>
        </w:tc>
      </w:tr>
      <w:tr w14:paraId="1DD43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51884B2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5</w:t>
            </w:r>
          </w:p>
        </w:tc>
        <w:tc>
          <w:tcPr>
            <w:tcW w:w="1171" w:type="dxa"/>
            <w:vAlign w:val="center"/>
          </w:tcPr>
          <w:p w14:paraId="28E71C47">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出资比例</w:t>
            </w:r>
          </w:p>
        </w:tc>
        <w:tc>
          <w:tcPr>
            <w:tcW w:w="6838" w:type="dxa"/>
            <w:vAlign w:val="center"/>
          </w:tcPr>
          <w:p w14:paraId="3D080B53">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100%</w:t>
            </w:r>
          </w:p>
        </w:tc>
      </w:tr>
      <w:tr w14:paraId="4AD7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0F20FF7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6</w:t>
            </w:r>
          </w:p>
        </w:tc>
        <w:tc>
          <w:tcPr>
            <w:tcW w:w="1171" w:type="dxa"/>
            <w:vAlign w:val="center"/>
          </w:tcPr>
          <w:p w14:paraId="0B25CE3F">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比选服务内容</w:t>
            </w:r>
          </w:p>
        </w:tc>
        <w:tc>
          <w:tcPr>
            <w:tcW w:w="6838" w:type="dxa"/>
            <w:vAlign w:val="center"/>
          </w:tcPr>
          <w:p w14:paraId="5F7D7A76">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详见第二章“采购需求”</w:t>
            </w:r>
          </w:p>
        </w:tc>
      </w:tr>
      <w:tr w14:paraId="4AF3F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vAlign w:val="center"/>
          </w:tcPr>
          <w:p w14:paraId="53331F5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7</w:t>
            </w:r>
          </w:p>
        </w:tc>
        <w:tc>
          <w:tcPr>
            <w:tcW w:w="1171" w:type="dxa"/>
            <w:vAlign w:val="center"/>
          </w:tcPr>
          <w:p w14:paraId="4923350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合同履行期限（服务期限）</w:t>
            </w:r>
          </w:p>
        </w:tc>
        <w:tc>
          <w:tcPr>
            <w:tcW w:w="6838" w:type="dxa"/>
            <w:vAlign w:val="center"/>
          </w:tcPr>
          <w:p w14:paraId="4A3485C5">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合同签订之日起至项目全部完成为止。</w:t>
            </w:r>
          </w:p>
        </w:tc>
      </w:tr>
      <w:tr w14:paraId="05848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76BE0690">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8</w:t>
            </w:r>
          </w:p>
        </w:tc>
        <w:tc>
          <w:tcPr>
            <w:tcW w:w="1171" w:type="dxa"/>
            <w:vAlign w:val="center"/>
          </w:tcPr>
          <w:p w14:paraId="4EB595F9">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服务质量要求</w:t>
            </w:r>
          </w:p>
        </w:tc>
        <w:tc>
          <w:tcPr>
            <w:tcW w:w="6838" w:type="dxa"/>
            <w:vAlign w:val="center"/>
          </w:tcPr>
          <w:p w14:paraId="6AADD2FF">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所需的材料质量确保符合国家标准，符合现行国家、行业、地区及验收规范标准要求合格。</w:t>
            </w:r>
          </w:p>
        </w:tc>
      </w:tr>
      <w:tr w14:paraId="0B42F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23" w:type="dxa"/>
            <w:vAlign w:val="center"/>
          </w:tcPr>
          <w:p w14:paraId="4FA8CF6B">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9</w:t>
            </w:r>
          </w:p>
        </w:tc>
        <w:tc>
          <w:tcPr>
            <w:tcW w:w="1171" w:type="dxa"/>
            <w:vAlign w:val="center"/>
          </w:tcPr>
          <w:p w14:paraId="7129061E">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递交参选文件</w:t>
            </w:r>
          </w:p>
        </w:tc>
        <w:tc>
          <w:tcPr>
            <w:tcW w:w="6838" w:type="dxa"/>
            <w:vAlign w:val="center"/>
          </w:tcPr>
          <w:p w14:paraId="5995F30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参选文件递交时间截止到2025年12月22日17:30时（北京时间）。</w:t>
            </w:r>
          </w:p>
        </w:tc>
      </w:tr>
      <w:tr w14:paraId="0A7C5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23" w:type="dxa"/>
            <w:tcBorders>
              <w:bottom w:val="single" w:color="auto" w:sz="4" w:space="0"/>
            </w:tcBorders>
            <w:vAlign w:val="center"/>
          </w:tcPr>
          <w:p w14:paraId="54A86603">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10</w:t>
            </w:r>
          </w:p>
        </w:tc>
        <w:tc>
          <w:tcPr>
            <w:tcW w:w="1171" w:type="dxa"/>
            <w:tcBorders>
              <w:bottom w:val="single" w:color="auto" w:sz="4" w:space="0"/>
            </w:tcBorders>
            <w:vAlign w:val="center"/>
          </w:tcPr>
          <w:p w14:paraId="474BF49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比选有效期</w:t>
            </w:r>
          </w:p>
        </w:tc>
        <w:tc>
          <w:tcPr>
            <w:tcW w:w="6838" w:type="dxa"/>
            <w:tcBorders>
              <w:bottom w:val="single" w:color="auto" w:sz="4" w:space="0"/>
            </w:tcBorders>
            <w:vAlign w:val="center"/>
          </w:tcPr>
          <w:p w14:paraId="16B0F1C4">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30日历天（自参选截止之日算起）。</w:t>
            </w:r>
          </w:p>
        </w:tc>
      </w:tr>
      <w:tr w14:paraId="19FE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8" w:hRule="atLeast"/>
        </w:trPr>
        <w:tc>
          <w:tcPr>
            <w:tcW w:w="923" w:type="dxa"/>
            <w:tcBorders>
              <w:top w:val="single" w:color="auto" w:sz="4" w:space="0"/>
              <w:left w:val="single" w:color="auto" w:sz="4" w:space="0"/>
              <w:bottom w:val="single" w:color="auto" w:sz="4" w:space="0"/>
              <w:right w:val="single" w:color="auto" w:sz="4" w:space="0"/>
            </w:tcBorders>
            <w:vAlign w:val="center"/>
          </w:tcPr>
          <w:p w14:paraId="6C6A7EC2">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11</w:t>
            </w:r>
          </w:p>
        </w:tc>
        <w:tc>
          <w:tcPr>
            <w:tcW w:w="1171" w:type="dxa"/>
            <w:tcBorders>
              <w:top w:val="single" w:color="auto" w:sz="4" w:space="0"/>
              <w:left w:val="single" w:color="auto" w:sz="4" w:space="0"/>
              <w:bottom w:val="single" w:color="auto" w:sz="4" w:space="0"/>
              <w:right w:val="single" w:color="auto" w:sz="4" w:space="0"/>
            </w:tcBorders>
            <w:vAlign w:val="center"/>
          </w:tcPr>
          <w:p w14:paraId="3C5A746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参选人的资格要求</w:t>
            </w:r>
          </w:p>
        </w:tc>
        <w:tc>
          <w:tcPr>
            <w:tcW w:w="6838" w:type="dxa"/>
            <w:tcBorders>
              <w:top w:val="single" w:color="auto" w:sz="4" w:space="0"/>
              <w:left w:val="single" w:color="auto" w:sz="4" w:space="0"/>
              <w:bottom w:val="single" w:color="auto" w:sz="4" w:space="0"/>
              <w:right w:val="single" w:color="auto" w:sz="4" w:space="0"/>
            </w:tcBorders>
            <w:vAlign w:val="center"/>
          </w:tcPr>
          <w:p w14:paraId="7D4DE3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1.具有独立承担民事责任的能力，提供有效的营业执照，复印件需加盖公章。</w:t>
            </w:r>
          </w:p>
          <w:p w14:paraId="613144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2.具有良好的商业信誉和健全的财务会计制度。</w:t>
            </w:r>
          </w:p>
          <w:p w14:paraId="66F910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3.具有履行合同所必需的设备和专业技术能力。</w:t>
            </w:r>
          </w:p>
          <w:p w14:paraId="6F8A71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4.未被列入 “信用中国” 网站（www.creditchina.gov.cn）的“失信被执行人”“重大税收违法案件当事人名单”“政府采购严重违法失信名单”和中国政府采购网（www.ccgp.gov.cn）的“政府采购严重违法失信行为记录名单”的供应商，并提供查询结果的网页打印件加盖公章。一并密封提供承诺函。</w:t>
            </w:r>
          </w:p>
          <w:p w14:paraId="2FE8BD5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5.单位负责人为同一人或者存在直接控股、管理关系的不同供应商，不得参加同一合同项下的采购活动。</w:t>
            </w:r>
          </w:p>
          <w:p w14:paraId="0EECD0C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6.法律、行政法规规定的其他条件。</w:t>
            </w:r>
          </w:p>
          <w:p w14:paraId="3DA6FAF0">
            <w:pPr>
              <w:widowControl w:val="0"/>
              <w:shd w:val="clear"/>
              <w:kinsoku/>
              <w:autoSpaceDE/>
              <w:autoSpaceDN/>
              <w:adjustRightInd/>
              <w:snapToGrid/>
              <w:spacing w:line="360" w:lineRule="auto"/>
              <w:ind w:firstLine="480" w:firstLineChars="200"/>
              <w:jc w:val="both"/>
              <w:textAlignment w:val="auto"/>
              <w:rPr>
                <w:rFonts w:hint="eastAsia" w:ascii="仿宋_GB2312" w:hAnsi="仿宋_GB2312" w:eastAsia="仿宋_GB2312" w:cs="仿宋_GB2312"/>
                <w:snapToGrid/>
                <w:color w:val="auto"/>
                <w:kern w:val="0"/>
                <w:sz w:val="24"/>
                <w:szCs w:val="24"/>
                <w:highlight w:val="none"/>
                <w:lang w:val="en-US" w:eastAsia="zh-CN"/>
              </w:rPr>
            </w:pPr>
          </w:p>
        </w:tc>
      </w:tr>
      <w:tr w14:paraId="37B63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tcBorders>
              <w:top w:val="single" w:color="auto" w:sz="4" w:space="0"/>
            </w:tcBorders>
            <w:vAlign w:val="center"/>
          </w:tcPr>
          <w:p w14:paraId="7DA31A23">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12</w:t>
            </w:r>
          </w:p>
        </w:tc>
        <w:tc>
          <w:tcPr>
            <w:tcW w:w="1171" w:type="dxa"/>
            <w:tcBorders>
              <w:top w:val="single" w:color="auto" w:sz="4" w:space="0"/>
            </w:tcBorders>
            <w:vAlign w:val="center"/>
          </w:tcPr>
          <w:p w14:paraId="4ED01589">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是否接受 合体申请</w:t>
            </w:r>
          </w:p>
        </w:tc>
        <w:tc>
          <w:tcPr>
            <w:tcW w:w="6838" w:type="dxa"/>
            <w:tcBorders>
              <w:top w:val="single" w:color="auto" w:sz="4" w:space="0"/>
            </w:tcBorders>
            <w:vAlign w:val="center"/>
          </w:tcPr>
          <w:p w14:paraId="7A7D8C8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☑不接受 □接受</w:t>
            </w:r>
          </w:p>
        </w:tc>
      </w:tr>
      <w:tr w14:paraId="0A3FB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vAlign w:val="center"/>
          </w:tcPr>
          <w:p w14:paraId="13E6AFB7">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13</w:t>
            </w:r>
          </w:p>
        </w:tc>
        <w:tc>
          <w:tcPr>
            <w:tcW w:w="1171" w:type="dxa"/>
            <w:vAlign w:val="center"/>
          </w:tcPr>
          <w:p w14:paraId="6334344B">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踏勘现场</w:t>
            </w:r>
          </w:p>
        </w:tc>
        <w:tc>
          <w:tcPr>
            <w:tcW w:w="6838" w:type="dxa"/>
            <w:vAlign w:val="center"/>
          </w:tcPr>
          <w:p w14:paraId="7B0A3723">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☑不组织，可自行安排。</w:t>
            </w:r>
          </w:p>
          <w:p w14:paraId="7CBEA073">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□组织，踏勘时间：</w:t>
            </w:r>
          </w:p>
          <w:p w14:paraId="4FC50CDA">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踏勘集中地点：</w:t>
            </w:r>
          </w:p>
        </w:tc>
      </w:tr>
      <w:tr w14:paraId="06CD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6CBABA71">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14</w:t>
            </w:r>
          </w:p>
        </w:tc>
        <w:tc>
          <w:tcPr>
            <w:tcW w:w="1171" w:type="dxa"/>
            <w:shd w:val="clear" w:color="auto" w:fill="auto"/>
            <w:vAlign w:val="center"/>
          </w:tcPr>
          <w:p w14:paraId="39E9C479">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参选人确认收到比选文件修改的时间及形式</w:t>
            </w:r>
          </w:p>
        </w:tc>
        <w:tc>
          <w:tcPr>
            <w:tcW w:w="6838" w:type="dxa"/>
            <w:shd w:val="clear" w:color="auto" w:fill="auto"/>
            <w:vAlign w:val="center"/>
          </w:tcPr>
          <w:p w14:paraId="1923FDB7">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本项目比选文件若有修改，将统一在海南省博物馆</w:t>
            </w:r>
            <w:r>
              <w:rPr>
                <w:rFonts w:hint="eastAsia" w:ascii="仿宋_GB2312" w:hAnsi="仿宋_GB2312" w:eastAsia="仿宋_GB2312" w:cs="仿宋_GB2312"/>
                <w:snapToGrid/>
                <w:color w:val="auto"/>
                <w:kern w:val="0"/>
                <w:sz w:val="24"/>
                <w:szCs w:val="24"/>
                <w:highlight w:val="none"/>
                <w:lang w:val="en-US" w:eastAsia="zh-CN"/>
              </w:rPr>
              <w:fldChar w:fldCharType="begin"/>
            </w:r>
            <w:r>
              <w:rPr>
                <w:rFonts w:hint="eastAsia" w:ascii="仿宋_GB2312" w:hAnsi="仿宋_GB2312" w:eastAsia="仿宋_GB2312" w:cs="仿宋_GB2312"/>
                <w:snapToGrid/>
                <w:color w:val="auto"/>
                <w:kern w:val="0"/>
                <w:sz w:val="24"/>
                <w:szCs w:val="24"/>
                <w:highlight w:val="none"/>
                <w:lang w:val="en-US" w:eastAsia="zh-CN"/>
              </w:rPr>
              <w:instrText xml:space="preserve"> HYPERLINK "https://www.hainanmuseum.org/" </w:instrText>
            </w:r>
            <w:r>
              <w:rPr>
                <w:rFonts w:hint="eastAsia" w:ascii="仿宋_GB2312" w:hAnsi="仿宋_GB2312" w:eastAsia="仿宋_GB2312" w:cs="仿宋_GB2312"/>
                <w:snapToGrid/>
                <w:color w:val="auto"/>
                <w:kern w:val="0"/>
                <w:sz w:val="24"/>
                <w:szCs w:val="24"/>
                <w:highlight w:val="none"/>
                <w:lang w:val="en-US" w:eastAsia="zh-CN"/>
              </w:rPr>
              <w:fldChar w:fldCharType="separate"/>
            </w:r>
            <w:r>
              <w:rPr>
                <w:rFonts w:hint="eastAsia" w:ascii="仿宋_GB2312" w:hAnsi="仿宋_GB2312" w:eastAsia="仿宋_GB2312" w:cs="仿宋_GB2312"/>
                <w:snapToGrid/>
                <w:color w:val="auto"/>
                <w:kern w:val="0"/>
                <w:sz w:val="24"/>
                <w:szCs w:val="24"/>
                <w:highlight w:val="none"/>
                <w:lang w:val="en-US" w:eastAsia="zh-CN"/>
              </w:rPr>
              <w:t>https://www.hainanmuseum.org/</w:t>
            </w:r>
            <w:r>
              <w:rPr>
                <w:rFonts w:hint="eastAsia" w:ascii="仿宋_GB2312" w:hAnsi="仿宋_GB2312" w:eastAsia="仿宋_GB2312" w:cs="仿宋_GB2312"/>
                <w:snapToGrid/>
                <w:color w:val="auto"/>
                <w:kern w:val="0"/>
                <w:sz w:val="24"/>
                <w:szCs w:val="24"/>
                <w:highlight w:val="none"/>
                <w:lang w:val="en-US" w:eastAsia="zh-CN"/>
              </w:rPr>
              <w:fldChar w:fldCharType="end"/>
            </w:r>
            <w:r>
              <w:rPr>
                <w:rFonts w:hint="eastAsia" w:ascii="仿宋_GB2312" w:hAnsi="仿宋_GB2312" w:eastAsia="仿宋_GB2312" w:cs="仿宋_GB2312"/>
                <w:snapToGrid/>
                <w:color w:val="auto"/>
                <w:kern w:val="0"/>
                <w:sz w:val="24"/>
                <w:szCs w:val="24"/>
                <w:highlight w:val="none"/>
                <w:lang w:val="en-US" w:eastAsia="zh-CN"/>
              </w:rPr>
              <w:t>发布，参选人登录网站即可查看，无须确认。</w:t>
            </w:r>
          </w:p>
        </w:tc>
      </w:tr>
      <w:tr w14:paraId="27D4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4EF85E0C">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15</w:t>
            </w:r>
          </w:p>
        </w:tc>
        <w:tc>
          <w:tcPr>
            <w:tcW w:w="1171" w:type="dxa"/>
            <w:shd w:val="clear" w:color="auto" w:fill="auto"/>
            <w:vAlign w:val="center"/>
          </w:tcPr>
          <w:p w14:paraId="30219F2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000000" w:themeColor="text1"/>
                <w:kern w:val="0"/>
                <w:sz w:val="24"/>
                <w:szCs w:val="24"/>
                <w:highlight w:val="none"/>
                <w:lang w:val="en-US" w:eastAsia="zh-CN" w:bidi="ar-SA"/>
                <w14:textFill>
                  <w14:solidFill>
                    <w14:schemeClr w14:val="tx1"/>
                  </w14:solidFill>
                </w14:textFill>
              </w:rPr>
            </w:pP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近年完成的类似项目业绩的年份要求</w:t>
            </w:r>
          </w:p>
        </w:tc>
        <w:tc>
          <w:tcPr>
            <w:tcW w:w="6838" w:type="dxa"/>
            <w:shd w:val="clear" w:color="auto" w:fill="auto"/>
            <w:vAlign w:val="center"/>
          </w:tcPr>
          <w:p w14:paraId="73827285">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75BD42" w:themeColor="accent4"/>
                <w:kern w:val="0"/>
                <w:sz w:val="24"/>
                <w:szCs w:val="24"/>
                <w:highlight w:val="none"/>
                <w:lang w:val="en-US" w:eastAsia="zh-CN" w:bidi="ar-SA"/>
                <w14:textFill>
                  <w14:solidFill>
                    <w14:schemeClr w14:val="accent4"/>
                  </w14:solidFill>
                </w14:textFill>
              </w:rPr>
            </w:pPr>
            <w:r>
              <w:rPr>
                <w:rFonts w:hint="eastAsia" w:ascii="仿宋_GB2312" w:hAnsi="仿宋_GB2312" w:eastAsia="仿宋_GB2312" w:cs="仿宋_GB2312"/>
                <w:strike w:val="0"/>
                <w:dstrike w:val="0"/>
                <w:snapToGrid/>
                <w:color w:val="auto"/>
                <w:kern w:val="0"/>
                <w:sz w:val="24"/>
                <w:szCs w:val="24"/>
                <w:highlight w:val="none"/>
                <w:lang w:val="en-US" w:eastAsia="zh-CN"/>
              </w:rPr>
              <w:t>2023年12月1日</w:t>
            </w:r>
            <w:r>
              <w:rPr>
                <w:rFonts w:hint="eastAsia" w:ascii="仿宋_GB2312" w:hAnsi="仿宋_GB2312" w:eastAsia="仿宋_GB2312" w:cs="仿宋_GB2312"/>
                <w:snapToGrid/>
                <w:color w:val="auto"/>
                <w:kern w:val="0"/>
                <w:sz w:val="24"/>
                <w:szCs w:val="24"/>
                <w:highlight w:val="none"/>
                <w:lang w:val="en-US" w:eastAsia="zh-CN"/>
              </w:rPr>
              <w:t>至投标截止之日</w:t>
            </w:r>
          </w:p>
        </w:tc>
      </w:tr>
      <w:tr w14:paraId="097EF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23008963">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16</w:t>
            </w:r>
          </w:p>
        </w:tc>
        <w:tc>
          <w:tcPr>
            <w:tcW w:w="1171" w:type="dxa"/>
            <w:shd w:val="clear" w:color="auto" w:fill="auto"/>
            <w:vAlign w:val="center"/>
          </w:tcPr>
          <w:p w14:paraId="6804FAC6">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是否允许递交备选参选方案</w:t>
            </w:r>
          </w:p>
        </w:tc>
        <w:tc>
          <w:tcPr>
            <w:tcW w:w="6838" w:type="dxa"/>
            <w:shd w:val="clear" w:color="auto" w:fill="auto"/>
            <w:vAlign w:val="center"/>
          </w:tcPr>
          <w:p w14:paraId="5F949B2C">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☑不允许 □允许</w:t>
            </w:r>
          </w:p>
        </w:tc>
      </w:tr>
      <w:tr w14:paraId="0081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923" w:type="dxa"/>
            <w:shd w:val="clear" w:color="auto" w:fill="auto"/>
            <w:vAlign w:val="center"/>
          </w:tcPr>
          <w:p w14:paraId="6ED83432">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17</w:t>
            </w:r>
          </w:p>
        </w:tc>
        <w:tc>
          <w:tcPr>
            <w:tcW w:w="1171" w:type="dxa"/>
            <w:shd w:val="clear" w:color="auto" w:fill="auto"/>
            <w:vAlign w:val="center"/>
          </w:tcPr>
          <w:p w14:paraId="455793C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签字或盖章要求</w:t>
            </w:r>
          </w:p>
        </w:tc>
        <w:tc>
          <w:tcPr>
            <w:tcW w:w="6838" w:type="dxa"/>
            <w:shd w:val="clear" w:color="auto" w:fill="auto"/>
            <w:vAlign w:val="center"/>
          </w:tcPr>
          <w:p w14:paraId="04663724">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1）参选文件应用不褪色的墨水书写或打印，字迹应易于辨认并按比选文件要求格式由参选人的法定代表人或其委托代理人签字并加盖单位公章。由委托代理人签字的，参选文件中应附有法定代表人授权委托书。参选文件应尽量避免涂改、行间插字或删除。如果出现上述情况，改动之处应加盖单位章或由参选人的法定代表人或其授权的代理人签字确认。</w:t>
            </w:r>
          </w:p>
          <w:p w14:paraId="3D158E75">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（2）纸质参选文件应加盖骑缝章（单位公章）。</w:t>
            </w:r>
          </w:p>
        </w:tc>
      </w:tr>
      <w:tr w14:paraId="5858B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1B6F4E7C">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18</w:t>
            </w:r>
          </w:p>
        </w:tc>
        <w:tc>
          <w:tcPr>
            <w:tcW w:w="1171" w:type="dxa"/>
            <w:shd w:val="clear" w:color="auto" w:fill="auto"/>
            <w:vAlign w:val="center"/>
          </w:tcPr>
          <w:p w14:paraId="12CC0831">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参选文件份 数</w:t>
            </w:r>
          </w:p>
        </w:tc>
        <w:tc>
          <w:tcPr>
            <w:tcW w:w="6838" w:type="dxa"/>
            <w:shd w:val="clear" w:color="auto" w:fill="auto"/>
            <w:vAlign w:val="center"/>
          </w:tcPr>
          <w:p w14:paraId="6CF219A3">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正本1份、副本2份，电子版响应文件（U盘）1份。</w:t>
            </w:r>
          </w:p>
        </w:tc>
      </w:tr>
      <w:tr w14:paraId="70D95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5CCE5D56">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19</w:t>
            </w:r>
          </w:p>
        </w:tc>
        <w:tc>
          <w:tcPr>
            <w:tcW w:w="1171" w:type="dxa"/>
            <w:shd w:val="clear" w:color="auto" w:fill="auto"/>
            <w:vAlign w:val="center"/>
          </w:tcPr>
          <w:p w14:paraId="591DCC95">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装订要求</w:t>
            </w:r>
          </w:p>
        </w:tc>
        <w:tc>
          <w:tcPr>
            <w:tcW w:w="6838" w:type="dxa"/>
            <w:shd w:val="clear" w:color="auto" w:fill="auto"/>
            <w:vAlign w:val="center"/>
          </w:tcPr>
          <w:p w14:paraId="3104CF9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参选文件正、副本分开包装密封。电子版（U盘表面写明参选人名称及项目名称）与正本一同密封于同一个密封袋中。</w:t>
            </w:r>
          </w:p>
        </w:tc>
      </w:tr>
      <w:tr w14:paraId="0D55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473DE4A3">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20</w:t>
            </w:r>
          </w:p>
        </w:tc>
        <w:tc>
          <w:tcPr>
            <w:tcW w:w="1171" w:type="dxa"/>
            <w:shd w:val="clear" w:color="auto" w:fill="auto"/>
            <w:vAlign w:val="center"/>
          </w:tcPr>
          <w:p w14:paraId="57BD101B">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封套上写明</w:t>
            </w:r>
          </w:p>
        </w:tc>
        <w:tc>
          <w:tcPr>
            <w:tcW w:w="6838" w:type="dxa"/>
            <w:shd w:val="clear" w:color="auto" w:fill="auto"/>
            <w:vAlign w:val="center"/>
          </w:tcPr>
          <w:p w14:paraId="5B8CBD57">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封套上写明：正本/副本/电子版参选文件</w:t>
            </w:r>
          </w:p>
          <w:p w14:paraId="0D68443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比选人地址：海口市琼山区国兴大道76号海南省博物馆</w:t>
            </w:r>
          </w:p>
          <w:p w14:paraId="5C50C0E4">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比选人名称：海南省博物馆</w:t>
            </w:r>
          </w:p>
          <w:p w14:paraId="2C1513D9">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snapToGrid/>
                <w:color w:val="C00000"/>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项目名称：海南省海博堂吧台设备</w:t>
            </w: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采购项目</w:t>
            </w:r>
          </w:p>
          <w:p w14:paraId="43DFEF7A">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“请勿在开标时间之前启封”</w:t>
            </w:r>
          </w:p>
          <w:p w14:paraId="76BAE0A4">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参选人的名称（加盖公章）：</w:t>
            </w:r>
          </w:p>
          <w:p w14:paraId="646AFB5B">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参选人联系人姓名：    联系电话：</w:t>
            </w:r>
          </w:p>
        </w:tc>
      </w:tr>
      <w:tr w14:paraId="79E3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198804E6">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21</w:t>
            </w:r>
          </w:p>
        </w:tc>
        <w:tc>
          <w:tcPr>
            <w:tcW w:w="1171" w:type="dxa"/>
            <w:shd w:val="clear" w:color="auto" w:fill="auto"/>
            <w:vAlign w:val="center"/>
          </w:tcPr>
          <w:p w14:paraId="207AC0EE">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递交参选文件地点</w:t>
            </w:r>
          </w:p>
        </w:tc>
        <w:tc>
          <w:tcPr>
            <w:tcW w:w="6838" w:type="dxa"/>
            <w:shd w:val="clear" w:color="auto" w:fill="auto"/>
            <w:vAlign w:val="center"/>
          </w:tcPr>
          <w:p w14:paraId="44E70B2A">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b w:val="0"/>
                <w:bCs w:val="0"/>
                <w:snapToGrid/>
                <w:color w:val="auto"/>
                <w:kern w:val="0"/>
                <w:sz w:val="24"/>
                <w:szCs w:val="24"/>
                <w:highlight w:val="none"/>
                <w:lang w:val="en-US" w:eastAsia="zh-CN"/>
              </w:rPr>
            </w:pPr>
            <w:r>
              <w:rPr>
                <w:rFonts w:hint="eastAsia" w:ascii="仿宋_GB2312" w:hAnsi="仿宋_GB2312" w:eastAsia="仿宋_GB2312" w:cs="仿宋_GB2312"/>
                <w:b w:val="0"/>
                <w:bCs w:val="0"/>
                <w:snapToGrid/>
                <w:color w:val="auto"/>
                <w:kern w:val="0"/>
                <w:sz w:val="24"/>
                <w:szCs w:val="24"/>
                <w:highlight w:val="none"/>
                <w:lang w:val="en-US" w:eastAsia="zh-CN"/>
              </w:rPr>
              <w:t>1、提交方式：所有提交的</w:t>
            </w:r>
            <w:r>
              <w:rPr>
                <w:rFonts w:hint="eastAsia" w:ascii="仿宋_GB2312" w:hAnsi="仿宋_GB2312" w:eastAsia="仿宋_GB2312" w:cs="仿宋_GB2312"/>
                <w:b w:val="0"/>
                <w:bCs w:val="0"/>
                <w:snapToGrid/>
                <w:color w:val="auto"/>
                <w:kern w:val="0"/>
                <w:sz w:val="24"/>
                <w:szCs w:val="24"/>
                <w:highlight w:val="none"/>
                <w:lang w:eastAsia="zh-CN"/>
              </w:rPr>
              <w:t>文件资料依需加盖公章并</w:t>
            </w:r>
            <w:r>
              <w:rPr>
                <w:rFonts w:hint="eastAsia" w:ascii="仿宋_GB2312" w:hAnsi="仿宋_GB2312" w:eastAsia="仿宋_GB2312" w:cs="仿宋_GB2312"/>
                <w:b w:val="0"/>
                <w:bCs w:val="0"/>
                <w:snapToGrid/>
                <w:color w:val="auto"/>
                <w:kern w:val="0"/>
                <w:sz w:val="24"/>
                <w:szCs w:val="24"/>
                <w:highlight w:val="none"/>
                <w:lang w:val="en-US" w:eastAsia="zh-CN"/>
              </w:rPr>
              <w:t>打印胶装</w:t>
            </w:r>
            <w:r>
              <w:rPr>
                <w:rFonts w:hint="eastAsia" w:ascii="仿宋_GB2312" w:hAnsi="仿宋_GB2312" w:eastAsia="仿宋_GB2312" w:cs="仿宋_GB2312"/>
                <w:b w:val="0"/>
                <w:bCs w:val="0"/>
                <w:snapToGrid/>
                <w:color w:val="auto"/>
                <w:kern w:val="0"/>
                <w:sz w:val="24"/>
                <w:szCs w:val="24"/>
                <w:highlight w:val="none"/>
                <w:lang w:eastAsia="zh-CN"/>
              </w:rPr>
              <w:t>，</w:t>
            </w:r>
            <w:r>
              <w:rPr>
                <w:rFonts w:hint="eastAsia" w:ascii="仿宋_GB2312" w:hAnsi="仿宋_GB2312" w:eastAsia="仿宋_GB2312" w:cs="仿宋_GB2312"/>
                <w:b w:val="0"/>
                <w:bCs w:val="0"/>
                <w:snapToGrid/>
                <w:color w:val="auto"/>
                <w:kern w:val="0"/>
                <w:sz w:val="24"/>
                <w:szCs w:val="24"/>
                <w:highlight w:val="none"/>
                <w:u w:val="none"/>
                <w:lang w:val="en-US" w:eastAsia="zh-CN"/>
              </w:rPr>
              <w:t>正本一份，副本两份，电子版响应文件（U盘）一份</w:t>
            </w:r>
            <w:r>
              <w:rPr>
                <w:rFonts w:hint="eastAsia" w:ascii="仿宋_GB2312" w:hAnsi="仿宋_GB2312" w:eastAsia="仿宋_GB2312" w:cs="仿宋_GB2312"/>
                <w:b w:val="0"/>
                <w:bCs w:val="0"/>
                <w:snapToGrid/>
                <w:color w:val="auto"/>
                <w:kern w:val="0"/>
                <w:sz w:val="24"/>
                <w:szCs w:val="24"/>
                <w:highlight w:val="none"/>
                <w:u w:val="none"/>
                <w:lang w:eastAsia="zh-CN"/>
              </w:rPr>
              <w:t>，</w:t>
            </w:r>
            <w:r>
              <w:rPr>
                <w:rFonts w:hint="eastAsia" w:ascii="仿宋_GB2312" w:hAnsi="仿宋_GB2312" w:eastAsia="仿宋_GB2312" w:cs="仿宋_GB2312"/>
                <w:b w:val="0"/>
                <w:bCs w:val="0"/>
                <w:snapToGrid/>
                <w:color w:val="auto"/>
                <w:kern w:val="0"/>
                <w:sz w:val="24"/>
                <w:szCs w:val="24"/>
                <w:highlight w:val="none"/>
                <w:lang w:eastAsia="zh-CN"/>
              </w:rPr>
              <w:t>文件袋须密封并加盖公章。</w:t>
            </w:r>
            <w:r>
              <w:rPr>
                <w:rFonts w:hint="eastAsia" w:ascii="仿宋_GB2312" w:hAnsi="仿宋_GB2312" w:eastAsia="仿宋_GB2312" w:cs="仿宋_GB2312"/>
                <w:b w:val="0"/>
                <w:bCs w:val="0"/>
                <w:snapToGrid/>
                <w:color w:val="auto"/>
                <w:kern w:val="0"/>
                <w:sz w:val="24"/>
                <w:szCs w:val="24"/>
                <w:highlight w:val="none"/>
                <w:lang w:val="en-US" w:eastAsia="zh-CN"/>
              </w:rPr>
              <w:t>密封后邮寄或直接送达。</w:t>
            </w:r>
          </w:p>
          <w:p w14:paraId="7D634188">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b w:val="0"/>
                <w:bCs w:val="0"/>
                <w:snapToGrid/>
                <w:color w:val="auto"/>
                <w:kern w:val="0"/>
                <w:sz w:val="24"/>
                <w:szCs w:val="24"/>
                <w:highlight w:val="none"/>
                <w:lang w:val="en-US" w:eastAsia="zh-CN"/>
              </w:rPr>
            </w:pPr>
            <w:r>
              <w:rPr>
                <w:rFonts w:hint="eastAsia" w:ascii="仿宋_GB2312" w:hAnsi="仿宋_GB2312" w:eastAsia="仿宋_GB2312" w:cs="仿宋_GB2312"/>
                <w:b w:val="0"/>
                <w:bCs w:val="0"/>
                <w:snapToGrid/>
                <w:color w:val="auto"/>
                <w:kern w:val="0"/>
                <w:sz w:val="24"/>
                <w:szCs w:val="24"/>
                <w:highlight w:val="none"/>
                <w:lang w:val="en-US" w:eastAsia="zh-CN"/>
              </w:rPr>
              <w:t>2、截止时间：即日起至2025年12月22日</w:t>
            </w:r>
            <w:r>
              <w:rPr>
                <w:rFonts w:hint="eastAsia" w:ascii="仿宋_GB2312" w:hAnsi="仿宋_GB2312" w:eastAsia="仿宋_GB2312" w:cs="仿宋_GB2312"/>
                <w:snapToGrid/>
                <w:color w:val="000000" w:themeColor="text1"/>
                <w:kern w:val="0"/>
                <w:sz w:val="24"/>
                <w:szCs w:val="24"/>
                <w:highlight w:val="none"/>
                <w:lang w:val="en-US" w:eastAsia="zh-CN"/>
                <w14:textFill>
                  <w14:solidFill>
                    <w14:schemeClr w14:val="tx1"/>
                  </w14:solidFill>
                </w14:textFill>
              </w:rPr>
              <w:t>17:30时</w:t>
            </w:r>
            <w:r>
              <w:rPr>
                <w:rFonts w:hint="eastAsia" w:ascii="仿宋_GB2312" w:hAnsi="仿宋_GB2312" w:eastAsia="仿宋_GB2312" w:cs="仿宋_GB2312"/>
                <w:b w:val="0"/>
                <w:bCs w:val="0"/>
                <w:snapToGrid/>
                <w:color w:val="auto"/>
                <w:kern w:val="0"/>
                <w:sz w:val="24"/>
                <w:szCs w:val="24"/>
                <w:highlight w:val="none"/>
                <w:lang w:val="en-US" w:eastAsia="zh-CN"/>
              </w:rPr>
              <w:t>（北京时间）</w:t>
            </w:r>
          </w:p>
          <w:p w14:paraId="54696CD0">
            <w:pPr>
              <w:widowControl w:val="0"/>
              <w:shd w:val="clear"/>
              <w:kinsoku/>
              <w:autoSpaceDE/>
              <w:autoSpaceDN/>
              <w:adjustRightInd/>
              <w:snapToGrid/>
              <w:spacing w:line="360" w:lineRule="exact"/>
              <w:jc w:val="both"/>
              <w:textAlignment w:val="auto"/>
              <w:rPr>
                <w:rFonts w:hint="default" w:ascii="仿宋_GB2312" w:hAnsi="仿宋_GB2312" w:eastAsia="仿宋_GB2312" w:cs="仿宋_GB2312"/>
                <w:b w:val="0"/>
                <w:bCs w:val="0"/>
                <w:snapToGrid/>
                <w:color w:val="auto"/>
                <w:kern w:val="0"/>
                <w:sz w:val="24"/>
                <w:szCs w:val="24"/>
                <w:highlight w:val="none"/>
                <w:lang w:val="en-US" w:eastAsia="zh-CN"/>
              </w:rPr>
            </w:pPr>
            <w:r>
              <w:rPr>
                <w:rFonts w:hint="eastAsia" w:ascii="仿宋_GB2312" w:hAnsi="仿宋_GB2312" w:eastAsia="仿宋_GB2312" w:cs="仿宋_GB2312"/>
                <w:b w:val="0"/>
                <w:bCs w:val="0"/>
                <w:snapToGrid/>
                <w:color w:val="auto"/>
                <w:kern w:val="0"/>
                <w:sz w:val="24"/>
                <w:szCs w:val="24"/>
                <w:highlight w:val="none"/>
                <w:lang w:val="en-US" w:eastAsia="zh-CN"/>
              </w:rPr>
              <w:t>3、提交地点：海口市琼山区国兴大道76号海南省博物馆，联系人：姚女士   电话：15103041243</w:t>
            </w:r>
          </w:p>
          <w:p w14:paraId="1E3D04C9">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4、无论是否被采纳，参选人提交的比选文件均不退还，参选人均须自行承担所有与参加比选有关的全部费用。</w:t>
            </w:r>
          </w:p>
          <w:p w14:paraId="5D2A4346">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5、逾期送达或者未送达指定地点以及未密封的参选文件，不予受理。</w:t>
            </w:r>
          </w:p>
        </w:tc>
      </w:tr>
      <w:tr w14:paraId="6F539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23" w:type="dxa"/>
            <w:shd w:val="clear" w:color="auto" w:fill="auto"/>
            <w:vAlign w:val="center"/>
          </w:tcPr>
          <w:p w14:paraId="7655D102">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22</w:t>
            </w:r>
          </w:p>
        </w:tc>
        <w:tc>
          <w:tcPr>
            <w:tcW w:w="1171" w:type="dxa"/>
            <w:shd w:val="clear" w:color="auto" w:fill="auto"/>
            <w:vAlign w:val="center"/>
          </w:tcPr>
          <w:p w14:paraId="005CFE82">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trike w:val="0"/>
                <w:dstrike w:val="0"/>
                <w:snapToGrid/>
                <w:color w:val="auto"/>
                <w:kern w:val="0"/>
                <w:sz w:val="24"/>
                <w:szCs w:val="24"/>
                <w:highlight w:val="none"/>
                <w:lang w:val="en-US" w:eastAsia="zh-CN" w:bidi="ar-SA"/>
              </w:rPr>
            </w:pPr>
            <w:r>
              <w:rPr>
                <w:rFonts w:hint="eastAsia" w:ascii="仿宋_GB2312" w:hAnsi="仿宋_GB2312" w:eastAsia="仿宋_GB2312" w:cs="仿宋_GB2312"/>
                <w:strike w:val="0"/>
                <w:dstrike w:val="0"/>
                <w:snapToGrid/>
                <w:color w:val="auto"/>
                <w:kern w:val="0"/>
                <w:sz w:val="24"/>
                <w:szCs w:val="24"/>
                <w:highlight w:val="none"/>
                <w:lang w:val="en-US" w:eastAsia="zh-CN"/>
              </w:rPr>
              <w:t>是否退还参 选文件</w:t>
            </w:r>
          </w:p>
        </w:tc>
        <w:tc>
          <w:tcPr>
            <w:tcW w:w="6838" w:type="dxa"/>
            <w:shd w:val="clear" w:color="auto" w:fill="auto"/>
            <w:vAlign w:val="center"/>
          </w:tcPr>
          <w:p w14:paraId="2D9F3AEE">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trike w:val="0"/>
                <w:dstrike w:val="0"/>
                <w:snapToGrid/>
                <w:color w:val="auto"/>
                <w:kern w:val="0"/>
                <w:sz w:val="24"/>
                <w:szCs w:val="24"/>
                <w:highlight w:val="none"/>
                <w:lang w:val="en-US" w:eastAsia="zh-CN"/>
              </w:rPr>
            </w:pPr>
            <w:r>
              <w:rPr>
                <w:rFonts w:hint="eastAsia" w:ascii="仿宋_GB2312" w:hAnsi="仿宋_GB2312" w:eastAsia="仿宋_GB2312" w:cs="仿宋_GB2312"/>
                <w:strike w:val="0"/>
                <w:dstrike w:val="0"/>
                <w:snapToGrid/>
                <w:color w:val="auto"/>
                <w:kern w:val="0"/>
                <w:sz w:val="24"/>
                <w:szCs w:val="24"/>
                <w:highlight w:val="none"/>
                <w:lang w:val="en-US" w:eastAsia="zh-CN"/>
              </w:rPr>
              <w:t>☑否</w:t>
            </w:r>
          </w:p>
          <w:p w14:paraId="4B1F04C2">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trike w:val="0"/>
                <w:dstrike w:val="0"/>
                <w:snapToGrid/>
                <w:color w:val="auto"/>
                <w:kern w:val="0"/>
                <w:sz w:val="24"/>
                <w:szCs w:val="24"/>
                <w:highlight w:val="none"/>
                <w:lang w:val="en-US" w:eastAsia="zh-CN" w:bidi="ar-SA"/>
              </w:rPr>
            </w:pPr>
            <w:r>
              <w:rPr>
                <w:rFonts w:hint="eastAsia" w:ascii="仿宋_GB2312" w:hAnsi="仿宋_GB2312" w:eastAsia="仿宋_GB2312" w:cs="仿宋_GB2312"/>
                <w:strike w:val="0"/>
                <w:dstrike w:val="0"/>
                <w:snapToGrid/>
                <w:color w:val="auto"/>
                <w:kern w:val="0"/>
                <w:sz w:val="24"/>
                <w:szCs w:val="24"/>
                <w:highlight w:val="none"/>
                <w:lang w:val="en-US" w:eastAsia="zh-CN"/>
              </w:rPr>
              <w:t>□是</w:t>
            </w:r>
          </w:p>
        </w:tc>
      </w:tr>
      <w:tr w14:paraId="5E4C3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23" w:type="dxa"/>
            <w:shd w:val="clear" w:color="auto" w:fill="auto"/>
            <w:vAlign w:val="center"/>
          </w:tcPr>
          <w:p w14:paraId="081ECBFD">
            <w:pPr>
              <w:widowControl w:val="0"/>
              <w:shd w:val="clear"/>
              <w:kinsoku/>
              <w:autoSpaceDE/>
              <w:autoSpaceDN/>
              <w:adjustRightInd/>
              <w:snapToGrid/>
              <w:spacing w:line="360" w:lineRule="exact"/>
              <w:jc w:val="center"/>
              <w:textAlignment w:val="auto"/>
              <w:rPr>
                <w:rFonts w:hint="default"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23</w:t>
            </w:r>
          </w:p>
        </w:tc>
        <w:tc>
          <w:tcPr>
            <w:tcW w:w="1171" w:type="dxa"/>
            <w:shd w:val="clear" w:color="auto" w:fill="auto"/>
            <w:vAlign w:val="center"/>
          </w:tcPr>
          <w:p w14:paraId="60B4F42C">
            <w:pPr>
              <w:widowControl w:val="0"/>
              <w:shd w:val="clear"/>
              <w:kinsoku/>
              <w:autoSpaceDE/>
              <w:autoSpaceDN/>
              <w:adjustRightInd/>
              <w:snapToGrid/>
              <w:spacing w:line="360" w:lineRule="exact"/>
              <w:jc w:val="center"/>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比选时间和 地点</w:t>
            </w:r>
          </w:p>
        </w:tc>
        <w:tc>
          <w:tcPr>
            <w:tcW w:w="6838" w:type="dxa"/>
            <w:shd w:val="clear" w:color="auto" w:fill="auto"/>
            <w:vAlign w:val="center"/>
          </w:tcPr>
          <w:p w14:paraId="4642A4CC">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rPr>
            </w:pPr>
            <w:r>
              <w:rPr>
                <w:rFonts w:hint="eastAsia" w:ascii="仿宋_GB2312" w:hAnsi="仿宋_GB2312" w:eastAsia="仿宋_GB2312" w:cs="仿宋_GB2312"/>
                <w:snapToGrid/>
                <w:color w:val="auto"/>
                <w:kern w:val="0"/>
                <w:sz w:val="24"/>
                <w:szCs w:val="24"/>
                <w:highlight w:val="none"/>
                <w:lang w:val="en-US" w:eastAsia="zh-CN"/>
              </w:rPr>
              <w:t>比选时间：同参选文件递交截止时间</w:t>
            </w:r>
          </w:p>
          <w:p w14:paraId="7262D6EE">
            <w:pPr>
              <w:widowControl w:val="0"/>
              <w:shd w:val="clear"/>
              <w:kinsoku/>
              <w:autoSpaceDE/>
              <w:autoSpaceDN/>
              <w:adjustRightInd/>
              <w:snapToGrid/>
              <w:spacing w:line="360" w:lineRule="exact"/>
              <w:jc w:val="both"/>
              <w:textAlignment w:val="auto"/>
              <w:rPr>
                <w:rFonts w:hint="eastAsia" w:ascii="仿宋_GB2312" w:hAnsi="仿宋_GB2312" w:eastAsia="仿宋_GB2312" w:cs="仿宋_GB2312"/>
                <w:snapToGrid/>
                <w:color w:val="auto"/>
                <w:kern w:val="0"/>
                <w:sz w:val="24"/>
                <w:szCs w:val="24"/>
                <w:highlight w:val="none"/>
                <w:lang w:val="en-US" w:eastAsia="zh-CN" w:bidi="ar-SA"/>
              </w:rPr>
            </w:pPr>
            <w:r>
              <w:rPr>
                <w:rFonts w:hint="eastAsia" w:ascii="仿宋_GB2312" w:hAnsi="仿宋_GB2312" w:eastAsia="仿宋_GB2312" w:cs="仿宋_GB2312"/>
                <w:snapToGrid/>
                <w:color w:val="auto"/>
                <w:kern w:val="0"/>
                <w:sz w:val="24"/>
                <w:szCs w:val="24"/>
                <w:highlight w:val="none"/>
                <w:lang w:val="en-US" w:eastAsia="zh-CN"/>
              </w:rPr>
              <w:t>比选地点：同递交参选文件地点</w:t>
            </w:r>
          </w:p>
        </w:tc>
      </w:tr>
    </w:tbl>
    <w:p w14:paraId="59C78A35">
      <w:pPr>
        <w:widowControl w:val="0"/>
        <w:shd w:val="clear"/>
        <w:kinsoku/>
        <w:autoSpaceDE/>
        <w:autoSpaceDN/>
        <w:adjustRightInd/>
        <w:snapToGrid/>
        <w:spacing w:line="460" w:lineRule="exact"/>
        <w:ind w:firstLine="640" w:firstLineChars="200"/>
        <w:jc w:val="both"/>
        <w:textAlignment w:val="auto"/>
        <w:rPr>
          <w:rFonts w:hint="eastAsia" w:ascii="黑体" w:hAnsi="黑体" w:eastAsia="黑体" w:cs="黑体"/>
          <w:b w:val="0"/>
          <w:bCs w:val="0"/>
          <w:snapToGrid/>
          <w:color w:val="auto"/>
          <w:kern w:val="0"/>
          <w:sz w:val="32"/>
          <w:szCs w:val="32"/>
          <w:highlight w:val="none"/>
          <w:lang w:eastAsia="zh-CN"/>
        </w:rPr>
      </w:pPr>
    </w:p>
    <w:p w14:paraId="74ECBD54">
      <w:pPr>
        <w:pageBreakBefore w:val="0"/>
        <w:widowControl w:val="0"/>
        <w:shd w:val="clea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val="0"/>
          <w:snapToGrid/>
          <w:color w:val="auto"/>
          <w:kern w:val="0"/>
          <w:sz w:val="32"/>
          <w:szCs w:val="32"/>
          <w:highlight w:val="none"/>
          <w:lang w:eastAsia="zh-CN"/>
        </w:rPr>
      </w:pPr>
      <w:r>
        <w:rPr>
          <w:rFonts w:hint="eastAsia" w:ascii="黑体" w:hAnsi="黑体" w:eastAsia="黑体" w:cs="黑体"/>
          <w:b w:val="0"/>
          <w:bCs w:val="0"/>
          <w:snapToGrid/>
          <w:color w:val="auto"/>
          <w:kern w:val="0"/>
          <w:sz w:val="32"/>
          <w:szCs w:val="32"/>
          <w:highlight w:val="none"/>
          <w:lang w:eastAsia="zh-CN"/>
        </w:rPr>
        <w:t>1.总则</w:t>
      </w:r>
    </w:p>
    <w:p w14:paraId="63704529">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1.1项目概况</w:t>
      </w:r>
    </w:p>
    <w:p w14:paraId="3994F19B">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1.1.1本比选项目比选人：见参选人须知前附表。</w:t>
      </w:r>
    </w:p>
    <w:p w14:paraId="572A7D0A">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本比选项目项目名称：见参选人须知前附表。</w:t>
      </w:r>
    </w:p>
    <w:p w14:paraId="767FD9A3">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本比选项目比选控制价：见参选人须知前附表。</w:t>
      </w:r>
    </w:p>
    <w:p w14:paraId="051A2A3E">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1.1.</w:t>
      </w:r>
      <w:r>
        <w:rPr>
          <w:rFonts w:hint="eastAsia" w:ascii="仿宋_GB2312" w:hAnsi="仿宋_GB2312" w:eastAsia="仿宋_GB2312" w:cs="仿宋_GB2312"/>
          <w:snapToGrid/>
          <w:color w:val="auto"/>
          <w:kern w:val="0"/>
          <w:sz w:val="28"/>
          <w:szCs w:val="28"/>
          <w:highlight w:val="none"/>
          <w:lang w:val="en-US" w:eastAsia="zh-CN"/>
        </w:rPr>
        <w:t>4</w:t>
      </w:r>
      <w:r>
        <w:rPr>
          <w:rFonts w:hint="eastAsia" w:ascii="仿宋_GB2312" w:hAnsi="仿宋_GB2312" w:eastAsia="仿宋_GB2312" w:cs="仿宋_GB2312"/>
          <w:snapToGrid/>
          <w:color w:val="auto"/>
          <w:kern w:val="0"/>
          <w:sz w:val="28"/>
          <w:szCs w:val="28"/>
          <w:highlight w:val="none"/>
          <w:lang w:eastAsia="zh-CN"/>
        </w:rPr>
        <w:t>本比选项目服务地点：见参选人须知前附表。</w:t>
      </w:r>
    </w:p>
    <w:p w14:paraId="6D70D5AF">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2</w:t>
      </w:r>
      <w:r>
        <w:rPr>
          <w:rFonts w:hint="eastAsia" w:ascii="仿宋_GB2312" w:hAnsi="仿宋_GB2312" w:eastAsia="仿宋_GB2312" w:cs="仿宋_GB2312"/>
          <w:b/>
          <w:bCs/>
          <w:snapToGrid/>
          <w:color w:val="auto"/>
          <w:kern w:val="0"/>
          <w:sz w:val="28"/>
          <w:szCs w:val="28"/>
          <w:highlight w:val="none"/>
          <w:lang w:eastAsia="zh-CN"/>
        </w:rPr>
        <w:t>比选服务内容、服务期限和质量要求</w:t>
      </w:r>
    </w:p>
    <w:p w14:paraId="0905B45B">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.1本次比选服务内容：见参选人须知前附表。</w:t>
      </w:r>
    </w:p>
    <w:p w14:paraId="1C39A2BB">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.2本比选项目的服务期限：见参选人须知前附表。</w:t>
      </w:r>
    </w:p>
    <w:p w14:paraId="56EF624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.3本比选项目的质量要求：见参选人须知前附表。</w:t>
      </w:r>
    </w:p>
    <w:p w14:paraId="33E2B47C">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3</w:t>
      </w:r>
      <w:r>
        <w:rPr>
          <w:rFonts w:hint="eastAsia" w:ascii="仿宋_GB2312" w:hAnsi="仿宋_GB2312" w:eastAsia="仿宋_GB2312" w:cs="仿宋_GB2312"/>
          <w:b/>
          <w:bCs/>
          <w:snapToGrid/>
          <w:color w:val="auto"/>
          <w:kern w:val="0"/>
          <w:sz w:val="28"/>
          <w:szCs w:val="28"/>
          <w:highlight w:val="none"/>
          <w:lang w:eastAsia="zh-CN"/>
        </w:rPr>
        <w:t>参选人资格要求</w:t>
      </w:r>
    </w:p>
    <w:p w14:paraId="70691AAC">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.1资格要求：见参选人须知前附表。</w:t>
      </w:r>
    </w:p>
    <w:p w14:paraId="579ABCC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.2参选人须知前附表规定本项目不接受联合体申请。</w:t>
      </w:r>
    </w:p>
    <w:p w14:paraId="511648F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.3参选人不得存在下列情形之一：</w:t>
      </w:r>
    </w:p>
    <w:p w14:paraId="5C944C4F">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（1）为参选人不具有独立法人资格的附属机构（单位）；</w:t>
      </w:r>
    </w:p>
    <w:p w14:paraId="684B4274">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2</w:t>
      </w:r>
      <w:r>
        <w:rPr>
          <w:rFonts w:hint="eastAsia" w:ascii="仿宋_GB2312" w:hAnsi="仿宋_GB2312" w:eastAsia="仿宋_GB2312" w:cs="仿宋_GB2312"/>
          <w:snapToGrid/>
          <w:color w:val="auto"/>
          <w:kern w:val="0"/>
          <w:sz w:val="28"/>
          <w:szCs w:val="28"/>
          <w:highlight w:val="none"/>
          <w:lang w:eastAsia="zh-CN"/>
        </w:rPr>
        <w:t>）被责令停业的；</w:t>
      </w:r>
    </w:p>
    <w:p w14:paraId="34E06AAF">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3</w:t>
      </w:r>
      <w:r>
        <w:rPr>
          <w:rFonts w:hint="eastAsia" w:ascii="仿宋_GB2312" w:hAnsi="仿宋_GB2312" w:eastAsia="仿宋_GB2312" w:cs="仿宋_GB2312"/>
          <w:snapToGrid/>
          <w:color w:val="auto"/>
          <w:kern w:val="0"/>
          <w:sz w:val="28"/>
          <w:szCs w:val="28"/>
          <w:highlight w:val="none"/>
          <w:lang w:eastAsia="zh-CN"/>
        </w:rPr>
        <w:t>）被暂停或取消参选资格的；</w:t>
      </w:r>
    </w:p>
    <w:p w14:paraId="3999851F">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4</w:t>
      </w:r>
      <w:r>
        <w:rPr>
          <w:rFonts w:hint="eastAsia" w:ascii="仿宋_GB2312" w:hAnsi="仿宋_GB2312" w:eastAsia="仿宋_GB2312" w:cs="仿宋_GB2312"/>
          <w:snapToGrid/>
          <w:color w:val="auto"/>
          <w:kern w:val="0"/>
          <w:sz w:val="28"/>
          <w:szCs w:val="28"/>
          <w:highlight w:val="none"/>
          <w:lang w:eastAsia="zh-CN"/>
        </w:rPr>
        <w:t>）财产被接管或冻结，导致无法履约的；</w:t>
      </w:r>
    </w:p>
    <w:p w14:paraId="01DEB349">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w:t>
      </w:r>
      <w:r>
        <w:rPr>
          <w:rFonts w:hint="eastAsia" w:ascii="仿宋_GB2312" w:hAnsi="仿宋_GB2312" w:eastAsia="仿宋_GB2312" w:cs="仿宋_GB2312"/>
          <w:snapToGrid/>
          <w:color w:val="auto"/>
          <w:kern w:val="0"/>
          <w:sz w:val="28"/>
          <w:szCs w:val="28"/>
          <w:highlight w:val="none"/>
          <w:lang w:val="en-US" w:eastAsia="zh-CN"/>
        </w:rPr>
        <w:t>5</w:t>
      </w:r>
      <w:r>
        <w:rPr>
          <w:rFonts w:hint="eastAsia" w:ascii="仿宋_GB2312" w:hAnsi="仿宋_GB2312" w:eastAsia="仿宋_GB2312" w:cs="仿宋_GB2312"/>
          <w:snapToGrid/>
          <w:color w:val="auto"/>
          <w:kern w:val="0"/>
          <w:sz w:val="28"/>
          <w:szCs w:val="28"/>
          <w:highlight w:val="none"/>
          <w:lang w:eastAsia="zh-CN"/>
        </w:rPr>
        <w:t>）在最近三年内有骗取中选或严重违约或重大项目质量问题的。</w:t>
      </w:r>
    </w:p>
    <w:p w14:paraId="443055D1">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4</w:t>
      </w:r>
      <w:r>
        <w:rPr>
          <w:rFonts w:hint="eastAsia" w:ascii="仿宋_GB2312" w:hAnsi="仿宋_GB2312" w:eastAsia="仿宋_GB2312" w:cs="仿宋_GB2312"/>
          <w:b/>
          <w:bCs/>
          <w:snapToGrid/>
          <w:color w:val="auto"/>
          <w:kern w:val="0"/>
          <w:sz w:val="28"/>
          <w:szCs w:val="28"/>
          <w:highlight w:val="none"/>
          <w:lang w:eastAsia="zh-CN"/>
        </w:rPr>
        <w:t>费用承担</w:t>
      </w:r>
    </w:p>
    <w:p w14:paraId="1636B2A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参选人准备和参加比选活动发生的费用自理。</w:t>
      </w:r>
    </w:p>
    <w:p w14:paraId="36C747A9">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1.</w:t>
      </w:r>
      <w:r>
        <w:rPr>
          <w:rFonts w:hint="eastAsia" w:ascii="仿宋_GB2312" w:hAnsi="仿宋_GB2312" w:eastAsia="仿宋_GB2312" w:cs="仿宋_GB2312"/>
          <w:b/>
          <w:bCs/>
          <w:snapToGrid/>
          <w:color w:val="auto"/>
          <w:kern w:val="0"/>
          <w:sz w:val="28"/>
          <w:szCs w:val="28"/>
          <w:highlight w:val="none"/>
          <w:lang w:val="en-US" w:eastAsia="zh-CN"/>
        </w:rPr>
        <w:t>4</w:t>
      </w:r>
      <w:r>
        <w:rPr>
          <w:rFonts w:hint="eastAsia" w:ascii="仿宋_GB2312" w:hAnsi="仿宋_GB2312" w:eastAsia="仿宋_GB2312" w:cs="仿宋_GB2312"/>
          <w:b/>
          <w:bCs/>
          <w:snapToGrid/>
          <w:color w:val="auto"/>
          <w:kern w:val="0"/>
          <w:sz w:val="28"/>
          <w:szCs w:val="28"/>
          <w:highlight w:val="none"/>
          <w:lang w:eastAsia="zh-CN"/>
        </w:rPr>
        <w:t>保密</w:t>
      </w:r>
    </w:p>
    <w:p w14:paraId="24CE1CE8">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参与比选活动的各方应对比选文件和参选文件中的商业和技术等秘密保密，违者应对由此造成的后果承担法律责任。</w:t>
      </w:r>
    </w:p>
    <w:p w14:paraId="5C13AA31">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2.比选文件</w:t>
      </w:r>
    </w:p>
    <w:p w14:paraId="0D296C17">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本比选文件包括：</w:t>
      </w:r>
    </w:p>
    <w:p w14:paraId="2DA032E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FF0000"/>
          <w:kern w:val="0"/>
          <w:sz w:val="28"/>
          <w:szCs w:val="28"/>
          <w:highlight w:val="none"/>
          <w:lang w:val="en-US" w:eastAsia="zh-CN"/>
        </w:rPr>
      </w:pPr>
      <w:r>
        <w:rPr>
          <w:rFonts w:hint="eastAsia" w:ascii="仿宋_GB2312" w:hAnsi="仿宋_GB2312" w:eastAsia="仿宋_GB2312" w:cs="仿宋_GB2312"/>
          <w:snapToGrid/>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snapToGrid/>
          <w:color w:val="auto"/>
          <w:kern w:val="0"/>
          <w:sz w:val="28"/>
          <w:szCs w:val="28"/>
          <w:highlight w:val="none"/>
          <w:lang w:eastAsia="zh-CN"/>
        </w:rPr>
        <w:t>1）</w:t>
      </w:r>
      <w:r>
        <w:rPr>
          <w:rFonts w:hint="eastAsia" w:ascii="仿宋_GB2312" w:hAnsi="仿宋_GB2312" w:eastAsia="仿宋_GB2312" w:cs="仿宋_GB2312"/>
          <w:snapToGrid/>
          <w:color w:val="auto"/>
          <w:kern w:val="0"/>
          <w:sz w:val="28"/>
          <w:szCs w:val="28"/>
          <w:highlight w:val="none"/>
          <w:lang w:val="en-US" w:eastAsia="zh-CN"/>
        </w:rPr>
        <w:t>公开比选公告</w:t>
      </w:r>
    </w:p>
    <w:p w14:paraId="79CD9330">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（2）</w:t>
      </w:r>
      <w:r>
        <w:rPr>
          <w:rFonts w:hint="eastAsia" w:ascii="仿宋_GB2312" w:hAnsi="仿宋_GB2312" w:eastAsia="仿宋_GB2312" w:cs="仿宋_GB2312"/>
          <w:snapToGrid/>
          <w:color w:val="auto"/>
          <w:kern w:val="0"/>
          <w:sz w:val="28"/>
          <w:szCs w:val="28"/>
          <w:highlight w:val="none"/>
          <w:lang w:val="en-US" w:eastAsia="zh-CN"/>
        </w:rPr>
        <w:t>采购需求</w:t>
      </w:r>
    </w:p>
    <w:p w14:paraId="071B7CE3">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（3）</w:t>
      </w:r>
      <w:r>
        <w:rPr>
          <w:rFonts w:hint="eastAsia" w:ascii="仿宋_GB2312" w:hAnsi="仿宋_GB2312" w:eastAsia="仿宋_GB2312" w:cs="仿宋_GB2312"/>
          <w:snapToGrid/>
          <w:color w:val="auto"/>
          <w:kern w:val="0"/>
          <w:sz w:val="28"/>
          <w:szCs w:val="28"/>
          <w:highlight w:val="none"/>
          <w:lang w:val="en-US" w:eastAsia="zh-CN"/>
        </w:rPr>
        <w:t>供应商须知</w:t>
      </w:r>
    </w:p>
    <w:p w14:paraId="3CB61C9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（4）</w:t>
      </w:r>
      <w:r>
        <w:rPr>
          <w:rFonts w:hint="eastAsia" w:ascii="仿宋_GB2312" w:hAnsi="仿宋_GB2312" w:eastAsia="仿宋_GB2312" w:cs="仿宋_GB2312"/>
          <w:snapToGrid/>
          <w:color w:val="auto"/>
          <w:kern w:val="0"/>
          <w:sz w:val="28"/>
          <w:szCs w:val="28"/>
          <w:highlight w:val="none"/>
          <w:lang w:val="en-US" w:eastAsia="zh-CN"/>
        </w:rPr>
        <w:t>评标办法及评分标准</w:t>
      </w:r>
    </w:p>
    <w:p w14:paraId="60CCA8B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（5）</w:t>
      </w:r>
      <w:r>
        <w:rPr>
          <w:rFonts w:hint="eastAsia" w:ascii="仿宋_GB2312" w:hAnsi="仿宋_GB2312" w:eastAsia="仿宋_GB2312" w:cs="仿宋_GB2312"/>
          <w:snapToGrid/>
          <w:color w:val="auto"/>
          <w:kern w:val="0"/>
          <w:sz w:val="28"/>
          <w:szCs w:val="28"/>
          <w:highlight w:val="none"/>
          <w:lang w:val="en-US" w:eastAsia="zh-CN"/>
        </w:rPr>
        <w:t>采购合同主要条款</w:t>
      </w:r>
    </w:p>
    <w:p w14:paraId="6202C896">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（6）</w:t>
      </w:r>
      <w:r>
        <w:rPr>
          <w:rFonts w:hint="eastAsia" w:ascii="仿宋_GB2312" w:hAnsi="仿宋_GB2312" w:eastAsia="仿宋_GB2312" w:cs="仿宋_GB2312"/>
          <w:snapToGrid/>
          <w:color w:val="auto"/>
          <w:kern w:val="0"/>
          <w:sz w:val="28"/>
          <w:szCs w:val="28"/>
          <w:highlight w:val="none"/>
          <w:lang w:val="en-US" w:eastAsia="zh-CN"/>
        </w:rPr>
        <w:t>投标文件格式</w:t>
      </w:r>
    </w:p>
    <w:p w14:paraId="0753819A">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3.参选文件</w:t>
      </w:r>
    </w:p>
    <w:p w14:paraId="3B7AF5C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3.1参选文件的组成</w:t>
      </w:r>
    </w:p>
    <w:p w14:paraId="6641F18A">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napToGrid/>
          <w:color w:val="auto"/>
          <w:kern w:val="0"/>
          <w:sz w:val="28"/>
          <w:szCs w:val="28"/>
          <w:highlight w:val="none"/>
          <w:lang w:eastAsia="zh-CN"/>
        </w:rPr>
        <w:t>3.1.1参选文件应包括下列内容：</w:t>
      </w:r>
    </w:p>
    <w:p w14:paraId="12325ACB">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）营业执照副本、组织机构代码证副本、税务登记证副本有效证件（或三证合一的营业执照）等资料复印件</w:t>
      </w:r>
      <w:r>
        <w:rPr>
          <w:rFonts w:hint="eastAsia" w:ascii="仿宋_GB2312" w:hAnsi="仿宋_GB2312" w:eastAsia="仿宋_GB2312" w:cs="仿宋_GB2312"/>
          <w:kern w:val="2"/>
          <w:sz w:val="28"/>
          <w:szCs w:val="28"/>
          <w:highlight w:val="none"/>
          <w:lang w:eastAsia="zh-CN"/>
        </w:rPr>
        <w:t>。</w:t>
      </w:r>
    </w:p>
    <w:p w14:paraId="7FAA3CE2">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）单位简介和报价函</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附件一、二</w:t>
      </w:r>
      <w:r>
        <w:rPr>
          <w:rFonts w:hint="eastAsia" w:ascii="仿宋_GB2312" w:hAnsi="仿宋_GB2312" w:eastAsia="仿宋_GB2312" w:cs="仿宋_GB2312"/>
          <w:kern w:val="2"/>
          <w:sz w:val="28"/>
          <w:szCs w:val="28"/>
          <w:highlight w:val="none"/>
          <w:lang w:eastAsia="zh-CN"/>
        </w:rPr>
        <w:t>）。</w:t>
      </w:r>
    </w:p>
    <w:p w14:paraId="6AEE50CE">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）法人代表授权委托书</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自拟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及法人代表身份证复印件;</w:t>
      </w:r>
    </w:p>
    <w:p w14:paraId="1E34D1F2">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）无违法违规行为承诺书</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附件三</w:t>
      </w:r>
      <w:r>
        <w:rPr>
          <w:rFonts w:hint="eastAsia" w:ascii="仿宋_GB2312" w:hAnsi="仿宋_GB2312" w:eastAsia="仿宋_GB2312" w:cs="仿宋_GB2312"/>
          <w:kern w:val="2"/>
          <w:sz w:val="28"/>
          <w:szCs w:val="28"/>
          <w:highlight w:val="none"/>
          <w:lang w:eastAsia="zh-CN"/>
        </w:rPr>
        <w:t>）。</w:t>
      </w:r>
    </w:p>
    <w:p w14:paraId="433DCDC1">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投标文件袋</w:t>
      </w:r>
      <w:r>
        <w:rPr>
          <w:rFonts w:hint="eastAsia" w:ascii="仿宋_GB2312" w:hAnsi="仿宋_GB2312" w:eastAsia="仿宋_GB2312" w:cs="仿宋_GB2312"/>
          <w:color w:val="auto"/>
          <w:kern w:val="2"/>
          <w:sz w:val="28"/>
          <w:szCs w:val="28"/>
          <w:highlight w:val="none"/>
          <w:lang w:val="en-US" w:eastAsia="zh-CN"/>
        </w:rPr>
        <w:t>封面模</w:t>
      </w:r>
      <w:r>
        <w:rPr>
          <w:rFonts w:hint="eastAsia" w:ascii="仿宋_GB2312" w:hAnsi="仿宋_GB2312" w:eastAsia="仿宋_GB2312" w:cs="仿宋_GB2312"/>
          <w:kern w:val="2"/>
          <w:sz w:val="28"/>
          <w:szCs w:val="28"/>
          <w:highlight w:val="none"/>
          <w:lang w:val="en-US" w:eastAsia="zh-CN"/>
        </w:rPr>
        <w:t>板（附件四）</w:t>
      </w:r>
    </w:p>
    <w:p w14:paraId="3C63E857">
      <w:pPr>
        <w:keepNext w:val="0"/>
        <w:keepLines w:val="0"/>
        <w:pageBreakBefore w:val="0"/>
        <w:widowControl w:val="0"/>
        <w:kinsoku/>
        <w:wordWrap/>
        <w:overflowPunct/>
        <w:topLinePunct w:val="0"/>
        <w:autoSpaceDE/>
        <w:autoSpaceDN/>
        <w:bidi w:val="0"/>
        <w:adjustRightInd/>
        <w:snapToGrid/>
        <w:spacing w:line="500" w:lineRule="exact"/>
        <w:ind w:left="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lang w:val="en-US" w:eastAsia="zh-CN" w:bidi="ar"/>
        </w:rPr>
        <w:t>）技术响应表（附件五）。</w:t>
      </w:r>
    </w:p>
    <w:p w14:paraId="5F202F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kern w:val="2"/>
          <w:sz w:val="28"/>
          <w:szCs w:val="28"/>
          <w:highlight w:val="none"/>
          <w:lang w:val="en-US" w:eastAsia="zh-CN"/>
        </w:rPr>
        <w:t>7</w:t>
      </w:r>
      <w:r>
        <w:rPr>
          <w:rFonts w:hint="eastAsia" w:ascii="仿宋_GB2312" w:hAnsi="仿宋_GB2312" w:eastAsia="仿宋_GB2312" w:cs="仿宋_GB2312"/>
          <w:kern w:val="2"/>
          <w:sz w:val="28"/>
          <w:szCs w:val="28"/>
          <w:highlight w:val="none"/>
        </w:rPr>
        <w:t>）</w:t>
      </w:r>
      <w:r>
        <w:rPr>
          <w:rFonts w:hint="eastAsia" w:ascii="仿宋_GB2312" w:hAnsi="仿宋_GB2312" w:eastAsia="仿宋_GB2312" w:cs="仿宋_GB2312"/>
          <w:sz w:val="28"/>
          <w:szCs w:val="28"/>
          <w:highlight w:val="none"/>
          <w:lang w:val="en-US" w:eastAsia="zh-CN"/>
        </w:rPr>
        <w:t>其他补充材料（自拟，如产品认证证书、近2年类似项目业绩合同复印件等）。</w:t>
      </w:r>
    </w:p>
    <w:p w14:paraId="650B381B">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3.</w:t>
      </w:r>
      <w:r>
        <w:rPr>
          <w:rFonts w:hint="eastAsia" w:ascii="仿宋_GB2312" w:hAnsi="仿宋_GB2312" w:eastAsia="仿宋_GB2312" w:cs="仿宋_GB2312"/>
          <w:b/>
          <w:bCs/>
          <w:snapToGrid/>
          <w:color w:val="auto"/>
          <w:kern w:val="0"/>
          <w:sz w:val="28"/>
          <w:szCs w:val="28"/>
          <w:highlight w:val="none"/>
          <w:lang w:val="en-US" w:eastAsia="zh-CN"/>
        </w:rPr>
        <w:t>2</w:t>
      </w:r>
      <w:r>
        <w:rPr>
          <w:rFonts w:hint="eastAsia" w:ascii="仿宋_GB2312" w:hAnsi="仿宋_GB2312" w:eastAsia="仿宋_GB2312" w:cs="仿宋_GB2312"/>
          <w:b/>
          <w:bCs/>
          <w:snapToGrid/>
          <w:color w:val="auto"/>
          <w:kern w:val="0"/>
          <w:sz w:val="28"/>
          <w:szCs w:val="28"/>
          <w:highlight w:val="none"/>
          <w:lang w:eastAsia="zh-CN"/>
        </w:rPr>
        <w:t>比选有效期</w:t>
      </w:r>
    </w:p>
    <w:p w14:paraId="2458E55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3.3.1在参选人须知前附表规定的比选有效期内，参选人不得要求撤销或修改其参选文件。</w:t>
      </w:r>
    </w:p>
    <w:p w14:paraId="5C3F637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E54C5E" w:themeColor="accent6"/>
          <w:kern w:val="0"/>
          <w:sz w:val="28"/>
          <w:szCs w:val="28"/>
          <w:highlight w:val="none"/>
          <w:lang w:eastAsia="zh-CN"/>
          <w14:textFill>
            <w14:solidFill>
              <w14:schemeClr w14:val="accent6"/>
            </w14:solidFill>
          </w14:textFill>
        </w:rPr>
      </w:pPr>
      <w:r>
        <w:rPr>
          <w:rFonts w:hint="eastAsia" w:ascii="仿宋_GB2312" w:hAnsi="仿宋_GB2312" w:eastAsia="仿宋_GB2312" w:cs="仿宋_GB2312"/>
          <w:snapToGrid/>
          <w:color w:val="auto"/>
          <w:kern w:val="0"/>
          <w:sz w:val="28"/>
          <w:szCs w:val="28"/>
          <w:highlight w:val="none"/>
          <w:lang w:eastAsia="zh-CN"/>
        </w:rPr>
        <w:t>3.3.2出现特殊情况需要延长比选有效期的，比选人以书面形式通知所有参选人延长比选有效期。</w:t>
      </w:r>
      <w:r>
        <w:rPr>
          <w:rFonts w:hint="eastAsia" w:ascii="仿宋_GB2312" w:hAnsi="仿宋_GB2312" w:eastAsia="仿宋_GB2312" w:cs="仿宋_GB2312"/>
          <w:strike w:val="0"/>
          <w:dstrike w:val="0"/>
          <w:snapToGrid/>
          <w:color w:val="auto"/>
          <w:kern w:val="0"/>
          <w:sz w:val="28"/>
          <w:szCs w:val="28"/>
          <w:highlight w:val="none"/>
          <w:lang w:eastAsia="zh-CN"/>
        </w:rPr>
        <w:t>参选人同意延长的，不得要求或被允许修改或撤销其参选文件；</w:t>
      </w:r>
      <w:r>
        <w:rPr>
          <w:rFonts w:hint="eastAsia" w:ascii="仿宋_GB2312" w:hAnsi="仿宋_GB2312" w:eastAsia="仿宋_GB2312" w:cs="仿宋_GB2312"/>
          <w:strike w:val="0"/>
          <w:snapToGrid/>
          <w:color w:val="auto"/>
          <w:kern w:val="0"/>
          <w:sz w:val="28"/>
          <w:szCs w:val="28"/>
          <w:highlight w:val="none"/>
          <w:lang w:eastAsia="zh-CN"/>
        </w:rPr>
        <w:t>参</w:t>
      </w:r>
      <w:r>
        <w:rPr>
          <w:rFonts w:hint="eastAsia" w:ascii="仿宋_GB2312" w:hAnsi="仿宋_GB2312" w:eastAsia="仿宋_GB2312" w:cs="仿宋_GB2312"/>
          <w:snapToGrid/>
          <w:color w:val="auto"/>
          <w:kern w:val="0"/>
          <w:sz w:val="28"/>
          <w:szCs w:val="28"/>
          <w:highlight w:val="none"/>
          <w:lang w:eastAsia="zh-CN"/>
        </w:rPr>
        <w:t>选人拒绝延长</w:t>
      </w:r>
      <w:r>
        <w:rPr>
          <w:rFonts w:hint="eastAsia" w:ascii="仿宋_GB2312" w:hAnsi="仿宋_GB2312" w:eastAsia="仿宋_GB2312" w:cs="仿宋_GB2312"/>
          <w:snapToGrid/>
          <w:color w:val="auto"/>
          <w:kern w:val="0"/>
          <w:sz w:val="28"/>
          <w:szCs w:val="28"/>
          <w:highlight w:val="none"/>
          <w:lang w:val="en-US" w:eastAsia="zh-CN"/>
        </w:rPr>
        <w:t>或</w:t>
      </w:r>
      <w:r>
        <w:rPr>
          <w:rFonts w:hint="eastAsia" w:ascii="仿宋_GB2312" w:hAnsi="仿宋_GB2312" w:eastAsia="仿宋_GB2312" w:cs="仿宋_GB2312"/>
          <w:strike w:val="0"/>
          <w:dstrike w:val="0"/>
          <w:snapToGrid/>
          <w:color w:val="auto"/>
          <w:kern w:val="0"/>
          <w:sz w:val="28"/>
          <w:szCs w:val="28"/>
          <w:highlight w:val="none"/>
          <w:lang w:eastAsia="zh-CN"/>
        </w:rPr>
        <w:t>未明确</w:t>
      </w:r>
      <w:r>
        <w:rPr>
          <w:rFonts w:hint="eastAsia" w:ascii="仿宋_GB2312" w:hAnsi="仿宋_GB2312" w:eastAsia="仿宋_GB2312" w:cs="仿宋_GB2312"/>
          <w:strike w:val="0"/>
          <w:dstrike w:val="0"/>
          <w:snapToGrid/>
          <w:color w:val="auto"/>
          <w:kern w:val="0"/>
          <w:sz w:val="28"/>
          <w:szCs w:val="28"/>
          <w:highlight w:val="none"/>
          <w:lang w:val="en-US" w:eastAsia="zh-CN"/>
        </w:rPr>
        <w:t>书面</w:t>
      </w:r>
      <w:r>
        <w:rPr>
          <w:rFonts w:hint="eastAsia" w:ascii="仿宋_GB2312" w:hAnsi="仿宋_GB2312" w:eastAsia="仿宋_GB2312" w:cs="仿宋_GB2312"/>
          <w:strike w:val="0"/>
          <w:dstrike w:val="0"/>
          <w:snapToGrid/>
          <w:color w:val="auto"/>
          <w:kern w:val="0"/>
          <w:sz w:val="28"/>
          <w:szCs w:val="28"/>
          <w:highlight w:val="none"/>
          <w:lang w:eastAsia="zh-CN"/>
        </w:rPr>
        <w:t>回复的，视为拒绝</w:t>
      </w:r>
      <w:r>
        <w:rPr>
          <w:rFonts w:hint="eastAsia" w:ascii="仿宋_GB2312" w:hAnsi="仿宋_GB2312" w:eastAsia="仿宋_GB2312" w:cs="仿宋_GB2312"/>
          <w:strike w:val="0"/>
          <w:dstrike w:val="0"/>
          <w:snapToGrid/>
          <w:color w:val="auto"/>
          <w:kern w:val="0"/>
          <w:sz w:val="28"/>
          <w:szCs w:val="28"/>
          <w:highlight w:val="none"/>
          <w:lang w:val="en-US" w:eastAsia="zh-CN"/>
        </w:rPr>
        <w:t>延长</w:t>
      </w:r>
      <w:r>
        <w:rPr>
          <w:rFonts w:hint="eastAsia" w:ascii="仿宋_GB2312" w:hAnsi="仿宋_GB2312" w:eastAsia="仿宋_GB2312" w:cs="仿宋_GB2312"/>
          <w:snapToGrid/>
          <w:color w:val="auto"/>
          <w:kern w:val="0"/>
          <w:sz w:val="28"/>
          <w:szCs w:val="28"/>
          <w:highlight w:val="none"/>
          <w:lang w:eastAsia="zh-CN"/>
        </w:rPr>
        <w:t>，其参选失效。</w:t>
      </w:r>
    </w:p>
    <w:p w14:paraId="61A1F793">
      <w:pPr>
        <w:pStyle w:val="2"/>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以上材料均需加盖公章。</w:t>
      </w:r>
      <w:bookmarkStart w:id="0" w:name="_Toc417386187"/>
      <w:bookmarkStart w:id="1" w:name="_Toc505326474"/>
      <w:bookmarkStart w:id="2" w:name="_Toc462068979"/>
      <w:bookmarkStart w:id="3" w:name="_Toc491437833"/>
    </w:p>
    <w:p w14:paraId="0A436B13">
      <w:pPr>
        <w:pStyle w:val="2"/>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4.参选</w:t>
      </w:r>
    </w:p>
    <w:p w14:paraId="30DD0342">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4.1参选文件的密封和标记</w:t>
      </w:r>
    </w:p>
    <w:p w14:paraId="1DDF1862">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4.1.1参选文件的正本与副本应分开包装，加贴封条，并在封套的封口处加盖参选人单位章。</w:t>
      </w:r>
    </w:p>
    <w:p w14:paraId="7FBACACB">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4.1.2参选文件的封套上应清楚地标记“正本”或“副本”字样，封套上应写明的其他内容见参选人须知前附表。</w:t>
      </w:r>
    </w:p>
    <w:p w14:paraId="28E6A723">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4.1.3未按本章第4.1.1项或第4.1.2项要求密封和加写标记的参选文件，比选人不对参选文件的先期启封负责。</w:t>
      </w:r>
    </w:p>
    <w:p w14:paraId="660169C7">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eastAsia="zh-CN"/>
        </w:rPr>
        <w:t>4.2参选文件的递交</w:t>
      </w:r>
    </w:p>
    <w:p w14:paraId="4B1FB987">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4.2.1参选人应在递交截止时间前递交参选文件。</w:t>
      </w:r>
    </w:p>
    <w:p w14:paraId="0EC253A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4.2.2参选人递交参选文件的地点：见参选人须知前附表。</w:t>
      </w:r>
    </w:p>
    <w:p w14:paraId="7FE0F800">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4.2.3除参选人须知前附表另有规定外，参选人所递交的参选文件不予退还。</w:t>
      </w:r>
    </w:p>
    <w:p w14:paraId="6AD7E5AD">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4.2.</w:t>
      </w:r>
      <w:r>
        <w:rPr>
          <w:rFonts w:hint="eastAsia" w:ascii="仿宋_GB2312" w:hAnsi="仿宋_GB2312" w:eastAsia="仿宋_GB2312" w:cs="仿宋_GB2312"/>
          <w:snapToGrid/>
          <w:color w:val="auto"/>
          <w:kern w:val="0"/>
          <w:sz w:val="28"/>
          <w:szCs w:val="28"/>
          <w:highlight w:val="none"/>
          <w:lang w:val="en-US" w:eastAsia="zh-CN"/>
        </w:rPr>
        <w:t>4</w:t>
      </w:r>
      <w:r>
        <w:rPr>
          <w:rFonts w:hint="eastAsia" w:ascii="仿宋_GB2312" w:hAnsi="仿宋_GB2312" w:eastAsia="仿宋_GB2312" w:cs="仿宋_GB2312"/>
          <w:snapToGrid/>
          <w:color w:val="auto"/>
          <w:kern w:val="0"/>
          <w:sz w:val="28"/>
          <w:szCs w:val="28"/>
          <w:highlight w:val="none"/>
          <w:lang w:eastAsia="zh-CN"/>
        </w:rPr>
        <w:t>逾期送达的或者未送达指定地点</w:t>
      </w:r>
      <w:r>
        <w:rPr>
          <w:rFonts w:hint="eastAsia" w:ascii="仿宋_GB2312" w:hAnsi="仿宋_GB2312" w:eastAsia="仿宋_GB2312" w:cs="仿宋_GB2312"/>
          <w:snapToGrid/>
          <w:color w:val="auto"/>
          <w:kern w:val="0"/>
          <w:sz w:val="28"/>
          <w:szCs w:val="28"/>
          <w:highlight w:val="none"/>
          <w:lang w:val="en-US" w:eastAsia="zh-CN"/>
        </w:rPr>
        <w:t>以及未密封</w:t>
      </w:r>
      <w:r>
        <w:rPr>
          <w:rFonts w:hint="eastAsia" w:ascii="仿宋_GB2312" w:hAnsi="仿宋_GB2312" w:eastAsia="仿宋_GB2312" w:cs="仿宋_GB2312"/>
          <w:snapToGrid/>
          <w:color w:val="auto"/>
          <w:kern w:val="0"/>
          <w:sz w:val="28"/>
          <w:szCs w:val="28"/>
          <w:highlight w:val="none"/>
          <w:lang w:eastAsia="zh-CN"/>
        </w:rPr>
        <w:t>的参选文件，比选人不予受理。</w:t>
      </w:r>
    </w:p>
    <w:p w14:paraId="1C76D71B">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5.</w:t>
      </w:r>
      <w:r>
        <w:rPr>
          <w:rFonts w:hint="eastAsia" w:ascii="仿宋_GB2312" w:hAnsi="仿宋_GB2312" w:eastAsia="仿宋_GB2312" w:cs="仿宋_GB2312"/>
          <w:b/>
          <w:bCs/>
          <w:snapToGrid/>
          <w:color w:val="auto"/>
          <w:kern w:val="0"/>
          <w:sz w:val="28"/>
          <w:szCs w:val="28"/>
          <w:highlight w:val="none"/>
          <w:lang w:eastAsia="zh-CN"/>
        </w:rPr>
        <w:t>中选通知</w:t>
      </w:r>
    </w:p>
    <w:p w14:paraId="5A063FC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dstrike w:val="0"/>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在本章第3.3款规定的比选有效期内，比选人以书面形式向中选人发出中选通知书。</w:t>
      </w:r>
    </w:p>
    <w:p w14:paraId="5061FB13">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6.</w:t>
      </w:r>
      <w:r>
        <w:rPr>
          <w:rFonts w:hint="eastAsia" w:ascii="仿宋_GB2312" w:hAnsi="仿宋_GB2312" w:eastAsia="仿宋_GB2312" w:cs="仿宋_GB2312"/>
          <w:b/>
          <w:bCs/>
          <w:snapToGrid/>
          <w:color w:val="auto"/>
          <w:kern w:val="0"/>
          <w:sz w:val="28"/>
          <w:szCs w:val="28"/>
          <w:highlight w:val="none"/>
          <w:lang w:eastAsia="zh-CN"/>
        </w:rPr>
        <w:t>签订合同</w:t>
      </w:r>
    </w:p>
    <w:p w14:paraId="60525B50">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val="0"/>
          <w:dstrike w:val="0"/>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比选人和中选人应当自中选通知书发出之日起</w:t>
      </w:r>
      <w:r>
        <w:rPr>
          <w:rFonts w:hint="eastAsia" w:ascii="仿宋_GB2312" w:hAnsi="仿宋_GB2312" w:eastAsia="仿宋_GB2312" w:cs="仿宋_GB2312"/>
          <w:snapToGrid/>
          <w:color w:val="auto"/>
          <w:kern w:val="0"/>
          <w:sz w:val="28"/>
          <w:szCs w:val="28"/>
          <w:highlight w:val="none"/>
          <w:lang w:val="en-US" w:eastAsia="zh-CN"/>
        </w:rPr>
        <w:t>30天内</w:t>
      </w:r>
      <w:r>
        <w:rPr>
          <w:rFonts w:hint="eastAsia" w:ascii="仿宋_GB2312" w:hAnsi="仿宋_GB2312" w:eastAsia="仿宋_GB2312" w:cs="仿宋_GB2312"/>
          <w:snapToGrid/>
          <w:color w:val="auto"/>
          <w:kern w:val="0"/>
          <w:sz w:val="28"/>
          <w:szCs w:val="28"/>
          <w:highlight w:val="none"/>
          <w:lang w:eastAsia="zh-CN"/>
        </w:rPr>
        <w:t>，根据比选文件和中选人的参选文件订立书面合同。</w:t>
      </w:r>
      <w:r>
        <w:rPr>
          <w:rFonts w:hint="eastAsia" w:ascii="仿宋_GB2312" w:hAnsi="仿宋_GB2312" w:eastAsia="仿宋_GB2312" w:cs="仿宋_GB2312"/>
          <w:strike w:val="0"/>
          <w:dstrike w:val="0"/>
          <w:snapToGrid/>
          <w:color w:val="auto"/>
          <w:kern w:val="0"/>
          <w:sz w:val="28"/>
          <w:szCs w:val="28"/>
          <w:highlight w:val="none"/>
          <w:lang w:eastAsia="zh-CN"/>
        </w:rPr>
        <w:t>中选人无正当理由拒签合同的，比选人取消其中选资格。若给比选人造成损失的，中选人应赔偿由此造成的损失。</w:t>
      </w:r>
    </w:p>
    <w:p w14:paraId="4BCC1711">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w:t>
      </w:r>
      <w:r>
        <w:rPr>
          <w:rFonts w:hint="eastAsia" w:ascii="仿宋_GB2312" w:hAnsi="仿宋_GB2312" w:eastAsia="仿宋_GB2312" w:cs="仿宋_GB2312"/>
          <w:b/>
          <w:bCs/>
          <w:snapToGrid/>
          <w:color w:val="auto"/>
          <w:kern w:val="0"/>
          <w:sz w:val="28"/>
          <w:szCs w:val="28"/>
          <w:highlight w:val="none"/>
          <w:lang w:eastAsia="zh-CN"/>
        </w:rPr>
        <w:t>.纪律和监督</w:t>
      </w:r>
    </w:p>
    <w:p w14:paraId="74418A6F">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w:t>
      </w:r>
      <w:r>
        <w:rPr>
          <w:rFonts w:hint="eastAsia" w:ascii="仿宋_GB2312" w:hAnsi="仿宋_GB2312" w:eastAsia="仿宋_GB2312" w:cs="仿宋_GB2312"/>
          <w:b/>
          <w:bCs/>
          <w:snapToGrid/>
          <w:color w:val="auto"/>
          <w:kern w:val="0"/>
          <w:sz w:val="28"/>
          <w:szCs w:val="28"/>
          <w:highlight w:val="none"/>
          <w:lang w:eastAsia="zh-CN"/>
        </w:rPr>
        <w:t>.1对比选人的纪律要求</w:t>
      </w:r>
    </w:p>
    <w:p w14:paraId="38C5D4FC">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比选人不得泄</w:t>
      </w:r>
      <w:r>
        <w:rPr>
          <w:rFonts w:hint="eastAsia" w:ascii="仿宋_GB2312" w:hAnsi="仿宋_GB2312" w:eastAsia="仿宋_GB2312" w:cs="仿宋_GB2312"/>
          <w:snapToGrid/>
          <w:color w:val="auto"/>
          <w:kern w:val="0"/>
          <w:sz w:val="28"/>
          <w:szCs w:val="28"/>
          <w:highlight w:val="none"/>
          <w:lang w:val="en-US" w:eastAsia="zh-CN"/>
        </w:rPr>
        <w:t>露</w:t>
      </w:r>
      <w:r>
        <w:rPr>
          <w:rFonts w:hint="eastAsia" w:ascii="仿宋_GB2312" w:hAnsi="仿宋_GB2312" w:eastAsia="仿宋_GB2312" w:cs="仿宋_GB2312"/>
          <w:snapToGrid/>
          <w:color w:val="auto"/>
          <w:kern w:val="0"/>
          <w:sz w:val="28"/>
          <w:szCs w:val="28"/>
          <w:highlight w:val="none"/>
          <w:lang w:eastAsia="zh-CN"/>
        </w:rPr>
        <w:t>招标参选活动中应当保密的情况和资料，不得与参选人串通损害国家利益、社会公共利益或者他人合法权益。</w:t>
      </w:r>
    </w:p>
    <w:p w14:paraId="0C63BBE8">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w:t>
      </w:r>
      <w:r>
        <w:rPr>
          <w:rFonts w:hint="eastAsia" w:ascii="仿宋_GB2312" w:hAnsi="仿宋_GB2312" w:eastAsia="仿宋_GB2312" w:cs="仿宋_GB2312"/>
          <w:b/>
          <w:bCs/>
          <w:snapToGrid/>
          <w:color w:val="auto"/>
          <w:kern w:val="0"/>
          <w:sz w:val="28"/>
          <w:szCs w:val="28"/>
          <w:highlight w:val="none"/>
          <w:lang w:eastAsia="zh-CN"/>
        </w:rPr>
        <w:t>.2对参选人的纪律要求</w:t>
      </w:r>
    </w:p>
    <w:p w14:paraId="29B67CD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trike/>
          <w:dstrike w:val="0"/>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参选人不得相互串通或者与比选人串通，不得向比选人或者评审</w:t>
      </w:r>
      <w:r>
        <w:rPr>
          <w:rFonts w:hint="eastAsia" w:ascii="仿宋_GB2312" w:hAnsi="仿宋_GB2312" w:eastAsia="仿宋_GB2312" w:cs="仿宋_GB2312"/>
          <w:snapToGrid/>
          <w:color w:val="auto"/>
          <w:kern w:val="0"/>
          <w:sz w:val="28"/>
          <w:szCs w:val="28"/>
          <w:highlight w:val="none"/>
          <w:lang w:val="en-US" w:eastAsia="zh-CN"/>
        </w:rPr>
        <w:t>专家</w:t>
      </w:r>
      <w:r>
        <w:rPr>
          <w:rFonts w:hint="eastAsia" w:ascii="仿宋_GB2312" w:hAnsi="仿宋_GB2312" w:eastAsia="仿宋_GB2312" w:cs="仿宋_GB2312"/>
          <w:snapToGrid/>
          <w:color w:val="auto"/>
          <w:kern w:val="0"/>
          <w:sz w:val="28"/>
          <w:szCs w:val="28"/>
          <w:highlight w:val="none"/>
          <w:lang w:eastAsia="zh-CN"/>
        </w:rPr>
        <w:t>成员行贿谋取中选，不得以他人名义参与比选或者以其他方式弄虚作假骗取中选；参选人不得以任何方式干扰、影响评选工作。</w:t>
      </w:r>
    </w:p>
    <w:p w14:paraId="7F20B76C">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7.3</w:t>
      </w:r>
      <w:r>
        <w:rPr>
          <w:rFonts w:hint="eastAsia" w:ascii="仿宋_GB2312" w:hAnsi="仿宋_GB2312" w:eastAsia="仿宋_GB2312" w:cs="仿宋_GB2312"/>
          <w:b/>
          <w:bCs/>
          <w:snapToGrid/>
          <w:color w:val="auto"/>
          <w:kern w:val="0"/>
          <w:sz w:val="28"/>
          <w:szCs w:val="28"/>
          <w:highlight w:val="none"/>
          <w:lang w:eastAsia="zh-CN"/>
        </w:rPr>
        <w:t>投诉</w:t>
      </w:r>
    </w:p>
    <w:p w14:paraId="471F6F04">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eastAsia="zh-CN"/>
        </w:rPr>
        <w:t>参选人和其他利害关系人认为本次招标活动违反法律、法规和规章规定的，有权向有关行政监督部门投诉。</w:t>
      </w:r>
    </w:p>
    <w:p w14:paraId="58EE0E7A">
      <w:pPr>
        <w:pageBreakBefore w:val="0"/>
        <w:widowControl w:val="0"/>
        <w:shd w:val="clear"/>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bCs/>
          <w:snapToGrid/>
          <w:color w:val="auto"/>
          <w:kern w:val="0"/>
          <w:sz w:val="28"/>
          <w:szCs w:val="28"/>
          <w:highlight w:val="none"/>
          <w:lang w:eastAsia="zh-CN"/>
        </w:rPr>
      </w:pPr>
      <w:r>
        <w:rPr>
          <w:rFonts w:hint="eastAsia" w:ascii="仿宋_GB2312" w:hAnsi="仿宋_GB2312" w:eastAsia="仿宋_GB2312" w:cs="仿宋_GB2312"/>
          <w:b/>
          <w:bCs/>
          <w:snapToGrid/>
          <w:color w:val="auto"/>
          <w:kern w:val="0"/>
          <w:sz w:val="28"/>
          <w:szCs w:val="28"/>
          <w:highlight w:val="none"/>
          <w:lang w:val="en-US" w:eastAsia="zh-CN"/>
        </w:rPr>
        <w:t>8</w:t>
      </w:r>
      <w:r>
        <w:rPr>
          <w:rFonts w:hint="eastAsia" w:ascii="仿宋_GB2312" w:hAnsi="仿宋_GB2312" w:eastAsia="仿宋_GB2312" w:cs="仿宋_GB2312"/>
          <w:b/>
          <w:bCs/>
          <w:snapToGrid/>
          <w:color w:val="auto"/>
          <w:kern w:val="0"/>
          <w:sz w:val="28"/>
          <w:szCs w:val="28"/>
          <w:highlight w:val="none"/>
          <w:lang w:eastAsia="zh-CN"/>
        </w:rPr>
        <w:t>.需要补充的其他内容</w:t>
      </w:r>
    </w:p>
    <w:p w14:paraId="3C768FF7">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val="en-US" w:eastAsia="zh-CN"/>
        </w:rPr>
        <w:t>8</w:t>
      </w:r>
      <w:r>
        <w:rPr>
          <w:rFonts w:hint="eastAsia" w:ascii="仿宋_GB2312" w:hAnsi="仿宋_GB2312" w:eastAsia="仿宋_GB2312" w:cs="仿宋_GB2312"/>
          <w:snapToGrid/>
          <w:color w:val="auto"/>
          <w:kern w:val="0"/>
          <w:sz w:val="28"/>
          <w:szCs w:val="28"/>
          <w:highlight w:val="none"/>
          <w:lang w:eastAsia="zh-CN"/>
        </w:rPr>
        <w:t>.1需要补充的其他内容：见参选人须知前附表。</w:t>
      </w:r>
    </w:p>
    <w:p w14:paraId="3BB3C805">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napToGrid/>
          <w:color w:val="auto"/>
          <w:kern w:val="0"/>
          <w:sz w:val="28"/>
          <w:szCs w:val="28"/>
          <w:highlight w:val="none"/>
          <w:lang w:eastAsia="zh-CN"/>
        </w:rPr>
      </w:pPr>
      <w:r>
        <w:rPr>
          <w:rFonts w:hint="eastAsia" w:ascii="仿宋_GB2312" w:hAnsi="仿宋_GB2312" w:eastAsia="仿宋_GB2312" w:cs="仿宋_GB2312"/>
          <w:snapToGrid/>
          <w:color w:val="auto"/>
          <w:kern w:val="0"/>
          <w:sz w:val="28"/>
          <w:szCs w:val="28"/>
          <w:highlight w:val="none"/>
          <w:lang w:val="en-US" w:eastAsia="zh-CN"/>
        </w:rPr>
        <w:t>8</w:t>
      </w:r>
      <w:r>
        <w:rPr>
          <w:rFonts w:hint="eastAsia" w:ascii="仿宋_GB2312" w:hAnsi="仿宋_GB2312" w:eastAsia="仿宋_GB2312" w:cs="仿宋_GB2312"/>
          <w:snapToGrid/>
          <w:color w:val="auto"/>
          <w:kern w:val="0"/>
          <w:sz w:val="28"/>
          <w:szCs w:val="28"/>
          <w:highlight w:val="none"/>
          <w:lang w:eastAsia="zh-CN"/>
        </w:rPr>
        <w:t>.2 参选人参与比选视同为接受比选文件所有的条款和规定。</w:t>
      </w:r>
    </w:p>
    <w:p w14:paraId="555C53A1">
      <w:pPr>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sz w:val="28"/>
          <w:szCs w:val="28"/>
          <w:highlight w:val="none"/>
        </w:rPr>
        <w:sectPr>
          <w:footerReference r:id="rId4" w:type="default"/>
          <w:pgSz w:w="11905" w:h="16839"/>
          <w:pgMar w:top="1440" w:right="1080" w:bottom="1440" w:left="1080" w:header="0" w:footer="986" w:gutter="0"/>
          <w:pgNumType w:fmt="numberInDash" w:start="1"/>
          <w:cols w:space="0" w:num="1"/>
          <w:rtlGutter w:val="0"/>
          <w:docGrid w:linePitch="0" w:charSpace="0"/>
        </w:sectPr>
      </w:pPr>
      <w:r>
        <w:rPr>
          <w:rFonts w:hint="eastAsia" w:ascii="仿宋_GB2312" w:hAnsi="仿宋_GB2312" w:eastAsia="仿宋_GB2312" w:cs="仿宋_GB2312"/>
          <w:snapToGrid/>
          <w:color w:val="auto"/>
          <w:kern w:val="0"/>
          <w:sz w:val="28"/>
          <w:szCs w:val="28"/>
          <w:highlight w:val="none"/>
          <w:lang w:val="en-US" w:eastAsia="zh-CN"/>
        </w:rPr>
        <w:t>8</w:t>
      </w:r>
      <w:r>
        <w:rPr>
          <w:rFonts w:hint="eastAsia" w:ascii="仿宋_GB2312" w:hAnsi="仿宋_GB2312" w:eastAsia="仿宋_GB2312" w:cs="仿宋_GB2312"/>
          <w:snapToGrid/>
          <w:color w:val="auto"/>
          <w:kern w:val="0"/>
          <w:sz w:val="28"/>
          <w:szCs w:val="28"/>
          <w:highlight w:val="none"/>
          <w:lang w:eastAsia="zh-CN"/>
        </w:rPr>
        <w:t>.3以上内容解释权归海南省博物馆所有。</w:t>
      </w:r>
      <w:r>
        <w:rPr>
          <w:rFonts w:hint="eastAsia" w:ascii="仿宋_GB2312" w:hAnsi="仿宋_GB2312" w:eastAsia="仿宋_GB2312" w:cs="仿宋_GB2312"/>
          <w:color w:val="auto"/>
          <w:sz w:val="28"/>
          <w:szCs w:val="28"/>
          <w:highlight w:val="none"/>
        </w:rPr>
        <w:t>参与比选者视为已知悉并接受上述内容。</w:t>
      </w:r>
    </w:p>
    <w:bookmarkEnd w:id="0"/>
    <w:bookmarkEnd w:id="1"/>
    <w:bookmarkEnd w:id="2"/>
    <w:bookmarkEnd w:id="3"/>
    <w:p w14:paraId="1599277B">
      <w:pPr>
        <w:pStyle w:val="2"/>
        <w:numPr>
          <w:ilvl w:val="0"/>
          <w:numId w:val="0"/>
        </w:numPr>
        <w:ind w:leftChars="0"/>
        <w:jc w:val="center"/>
        <w:rPr>
          <w:rFonts w:hint="eastAsia" w:ascii="黑体" w:hAnsi="黑体" w:eastAsia="黑体" w:cs="黑体"/>
          <w:b w:val="0"/>
          <w:bCs w:val="0"/>
          <w:color w:val="auto"/>
          <w:sz w:val="32"/>
          <w:szCs w:val="32"/>
        </w:rPr>
      </w:pPr>
      <w:r>
        <w:rPr>
          <w:rFonts w:hint="eastAsia" w:ascii="黑体" w:hAnsi="黑体" w:cs="黑体"/>
          <w:b w:val="0"/>
          <w:bCs w:val="0"/>
          <w:color w:val="auto"/>
          <w:sz w:val="32"/>
          <w:szCs w:val="32"/>
          <w:lang w:val="en-US" w:eastAsia="zh-CN"/>
        </w:rPr>
        <w:t xml:space="preserve">第四章 </w:t>
      </w:r>
      <w:r>
        <w:rPr>
          <w:rFonts w:hint="eastAsia" w:ascii="黑体" w:hAnsi="黑体" w:eastAsia="黑体" w:cs="黑体"/>
          <w:b w:val="0"/>
          <w:bCs w:val="0"/>
          <w:color w:val="auto"/>
          <w:sz w:val="32"/>
          <w:szCs w:val="32"/>
        </w:rPr>
        <w:t>评标办法及评分标准</w:t>
      </w:r>
    </w:p>
    <w:p w14:paraId="653D6A13">
      <w:pPr>
        <w:numPr>
          <w:ilvl w:val="0"/>
          <w:numId w:val="0"/>
        </w:numPr>
        <w:ind w:leftChars="0"/>
        <w:rPr>
          <w:rFonts w:hint="eastAsia"/>
          <w:lang w:val="en-US" w:eastAsia="zh-CN"/>
        </w:rPr>
      </w:pPr>
    </w:p>
    <w:p w14:paraId="52CD659B">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一、评审原则</w:t>
      </w:r>
    </w:p>
    <w:p w14:paraId="5CA4F69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1.公平、公正、公开、诚实信用原则。</w:t>
      </w:r>
    </w:p>
    <w:p w14:paraId="37220845">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2.对所有供应商的响应文件采用相同的评审标准。</w:t>
      </w:r>
    </w:p>
    <w:p w14:paraId="7BD255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default" w:ascii="仿宋_GB2312" w:hAnsi="仿宋_GB2312" w:eastAsia="仿宋_GB2312" w:cs="仿宋_GB2312"/>
          <w:color w:val="auto"/>
          <w:sz w:val="28"/>
          <w:szCs w:val="28"/>
          <w:lang w:val="en-US" w:eastAsia="zh-CN"/>
        </w:rPr>
      </w:pPr>
      <w:bookmarkStart w:id="4" w:name="OLE_LINK23"/>
      <w:r>
        <w:rPr>
          <w:rFonts w:hint="eastAsia" w:ascii="黑体" w:hAnsi="黑体" w:eastAsia="黑体" w:cs="黑体"/>
          <w:b w:val="0"/>
          <w:bCs w:val="0"/>
          <w:color w:val="auto"/>
          <w:kern w:val="44"/>
          <w:sz w:val="32"/>
          <w:szCs w:val="32"/>
          <w:lang w:val="en-US" w:eastAsia="zh-CN"/>
        </w:rPr>
        <w:t>二、</w:t>
      </w:r>
      <w:r>
        <w:rPr>
          <w:rFonts w:hint="eastAsia" w:ascii="黑体" w:hAnsi="黑体" w:eastAsia="黑体" w:cs="黑体"/>
          <w:b w:val="0"/>
          <w:bCs w:val="0"/>
          <w:color w:val="auto"/>
          <w:kern w:val="44"/>
          <w:sz w:val="32"/>
          <w:szCs w:val="32"/>
        </w:rPr>
        <w:t>评标办法及评分标准</w:t>
      </w:r>
    </w:p>
    <w:p w14:paraId="59712111">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评审原则</w:t>
      </w:r>
    </w:p>
    <w:p w14:paraId="0600523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b w:val="0"/>
          <w:bCs w:val="0"/>
          <w:color w:val="auto"/>
          <w:kern w:val="44"/>
          <w:sz w:val="28"/>
          <w:szCs w:val="28"/>
          <w:lang w:eastAsia="zh-CN"/>
        </w:rPr>
      </w:pPr>
      <w:r>
        <w:rPr>
          <w:rFonts w:hint="eastAsia" w:ascii="仿宋_GB2312" w:hAnsi="仿宋_GB2312" w:eastAsia="仿宋_GB2312" w:cs="仿宋_GB2312"/>
          <w:b w:val="0"/>
          <w:bCs w:val="0"/>
          <w:color w:val="auto"/>
          <w:kern w:val="44"/>
          <w:sz w:val="28"/>
          <w:szCs w:val="28"/>
          <w:lang w:val="en-US" w:eastAsia="zh-CN"/>
        </w:rPr>
        <w:t>1、</w:t>
      </w:r>
      <w:r>
        <w:rPr>
          <w:rFonts w:hint="eastAsia" w:ascii="仿宋_GB2312" w:hAnsi="仿宋_GB2312" w:eastAsia="仿宋_GB2312" w:cs="仿宋_GB2312"/>
          <w:b w:val="0"/>
          <w:bCs w:val="0"/>
          <w:color w:val="auto"/>
          <w:kern w:val="44"/>
          <w:sz w:val="28"/>
          <w:szCs w:val="28"/>
        </w:rPr>
        <w:t>公平、公正、公开、诚实信用原则</w:t>
      </w:r>
      <w:r>
        <w:rPr>
          <w:rFonts w:hint="eastAsia" w:ascii="仿宋_GB2312" w:hAnsi="仿宋_GB2312" w:eastAsia="仿宋_GB2312" w:cs="仿宋_GB2312"/>
          <w:b w:val="0"/>
          <w:bCs w:val="0"/>
          <w:color w:val="auto"/>
          <w:kern w:val="44"/>
          <w:sz w:val="28"/>
          <w:szCs w:val="28"/>
          <w:lang w:eastAsia="zh-CN"/>
        </w:rPr>
        <w:t>。</w:t>
      </w:r>
    </w:p>
    <w:p w14:paraId="710A800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b w:val="0"/>
          <w:bCs w:val="0"/>
          <w:color w:val="auto"/>
          <w:kern w:val="44"/>
          <w:sz w:val="28"/>
          <w:szCs w:val="28"/>
          <w:lang w:eastAsia="zh-CN"/>
        </w:rPr>
      </w:pPr>
      <w:r>
        <w:rPr>
          <w:rFonts w:hint="eastAsia" w:ascii="仿宋_GB2312" w:hAnsi="仿宋_GB2312" w:eastAsia="仿宋_GB2312" w:cs="仿宋_GB2312"/>
          <w:b w:val="0"/>
          <w:bCs w:val="0"/>
          <w:color w:val="auto"/>
          <w:kern w:val="44"/>
          <w:sz w:val="28"/>
          <w:szCs w:val="28"/>
          <w:lang w:val="en-US" w:eastAsia="zh-CN"/>
        </w:rPr>
        <w:t>2、</w:t>
      </w:r>
      <w:r>
        <w:rPr>
          <w:rFonts w:hint="eastAsia" w:ascii="仿宋_GB2312" w:hAnsi="仿宋_GB2312" w:eastAsia="仿宋_GB2312" w:cs="仿宋_GB2312"/>
          <w:b w:val="0"/>
          <w:bCs w:val="0"/>
          <w:color w:val="auto"/>
          <w:kern w:val="44"/>
          <w:sz w:val="28"/>
          <w:szCs w:val="28"/>
        </w:rPr>
        <w:t>评审委员会独立评审，不受外界干预</w:t>
      </w:r>
      <w:r>
        <w:rPr>
          <w:rFonts w:hint="eastAsia" w:ascii="仿宋_GB2312" w:hAnsi="仿宋_GB2312" w:eastAsia="仿宋_GB2312" w:cs="仿宋_GB2312"/>
          <w:b w:val="0"/>
          <w:bCs w:val="0"/>
          <w:color w:val="auto"/>
          <w:kern w:val="44"/>
          <w:sz w:val="28"/>
          <w:szCs w:val="28"/>
          <w:lang w:eastAsia="zh-CN"/>
        </w:rPr>
        <w:t>。</w:t>
      </w:r>
    </w:p>
    <w:p w14:paraId="1C355BB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b w:val="0"/>
          <w:bCs w:val="0"/>
          <w:color w:val="auto"/>
          <w:kern w:val="44"/>
          <w:sz w:val="28"/>
          <w:szCs w:val="28"/>
        </w:rPr>
      </w:pPr>
      <w:r>
        <w:rPr>
          <w:rFonts w:hint="eastAsia" w:ascii="仿宋_GB2312" w:hAnsi="仿宋_GB2312" w:eastAsia="仿宋_GB2312" w:cs="仿宋_GB2312"/>
          <w:b w:val="0"/>
          <w:bCs w:val="0"/>
          <w:color w:val="auto"/>
          <w:kern w:val="44"/>
          <w:sz w:val="28"/>
          <w:szCs w:val="28"/>
          <w:lang w:val="en-US" w:eastAsia="zh-CN"/>
        </w:rPr>
        <w:t>3、</w:t>
      </w:r>
      <w:r>
        <w:rPr>
          <w:rFonts w:hint="eastAsia" w:ascii="仿宋_GB2312" w:hAnsi="仿宋_GB2312" w:eastAsia="仿宋_GB2312" w:cs="仿宋_GB2312"/>
          <w:b w:val="0"/>
          <w:bCs w:val="0"/>
          <w:color w:val="auto"/>
          <w:kern w:val="44"/>
          <w:sz w:val="28"/>
          <w:szCs w:val="28"/>
        </w:rPr>
        <w:t>对所有供应商的响应文件采用相同的评审标准。</w:t>
      </w:r>
    </w:p>
    <w:p w14:paraId="5233F39B">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楷体_GB2312" w:hAnsi="楷体_GB2312" w:eastAsia="楷体_GB2312" w:cs="楷体_GB2312"/>
          <w:b w:val="0"/>
          <w:bCs w:val="0"/>
          <w:color w:val="auto"/>
          <w:kern w:val="44"/>
          <w:sz w:val="32"/>
          <w:szCs w:val="32"/>
        </w:rPr>
      </w:pPr>
      <w:r>
        <w:rPr>
          <w:rFonts w:hint="eastAsia" w:ascii="楷体_GB2312" w:hAnsi="楷体_GB2312" w:eastAsia="楷体_GB2312" w:cs="楷体_GB2312"/>
          <w:b w:val="0"/>
          <w:bCs w:val="0"/>
          <w:color w:val="auto"/>
          <w:kern w:val="44"/>
          <w:sz w:val="32"/>
          <w:szCs w:val="32"/>
          <w:lang w:eastAsia="zh-CN"/>
        </w:rPr>
        <w:t>（</w:t>
      </w:r>
      <w:r>
        <w:rPr>
          <w:rFonts w:hint="eastAsia" w:ascii="楷体_GB2312" w:hAnsi="楷体_GB2312" w:eastAsia="楷体_GB2312" w:cs="楷体_GB2312"/>
          <w:b w:val="0"/>
          <w:bCs w:val="0"/>
          <w:color w:val="auto"/>
          <w:kern w:val="44"/>
          <w:sz w:val="32"/>
          <w:szCs w:val="32"/>
          <w:lang w:val="en-US" w:eastAsia="zh-CN"/>
        </w:rPr>
        <w:t>二</w:t>
      </w:r>
      <w:r>
        <w:rPr>
          <w:rFonts w:hint="eastAsia" w:ascii="楷体_GB2312" w:hAnsi="楷体_GB2312" w:eastAsia="楷体_GB2312" w:cs="楷体_GB2312"/>
          <w:b w:val="0"/>
          <w:bCs w:val="0"/>
          <w:color w:val="auto"/>
          <w:kern w:val="44"/>
          <w:sz w:val="32"/>
          <w:szCs w:val="32"/>
          <w:lang w:eastAsia="zh-CN"/>
        </w:rPr>
        <w:t>）</w:t>
      </w:r>
      <w:r>
        <w:rPr>
          <w:rFonts w:hint="eastAsia" w:ascii="楷体_GB2312" w:hAnsi="楷体_GB2312" w:eastAsia="楷体_GB2312" w:cs="楷体_GB2312"/>
          <w:b w:val="0"/>
          <w:bCs w:val="0"/>
          <w:color w:val="auto"/>
          <w:kern w:val="44"/>
          <w:sz w:val="32"/>
          <w:szCs w:val="32"/>
        </w:rPr>
        <w:t>评审委员会组成</w:t>
      </w:r>
    </w:p>
    <w:p w14:paraId="6A59D41C">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b w:val="0"/>
          <w:bCs w:val="0"/>
          <w:color w:val="auto"/>
          <w:kern w:val="44"/>
          <w:sz w:val="28"/>
          <w:szCs w:val="28"/>
        </w:rPr>
      </w:pPr>
      <w:r>
        <w:rPr>
          <w:rFonts w:hint="eastAsia" w:ascii="仿宋_GB2312" w:hAnsi="仿宋_GB2312" w:eastAsia="仿宋_GB2312" w:cs="仿宋_GB2312"/>
          <w:b w:val="0"/>
          <w:bCs w:val="0"/>
          <w:color w:val="auto"/>
          <w:kern w:val="44"/>
          <w:sz w:val="28"/>
          <w:szCs w:val="28"/>
        </w:rPr>
        <w:t>评标委员会：采购人和采购机构根据采购项目的内容特点按照规定组建评标</w:t>
      </w:r>
      <w:r>
        <w:rPr>
          <w:rFonts w:hint="eastAsia" w:ascii="仿宋_GB2312" w:hAnsi="仿宋_GB2312" w:eastAsia="仿宋_GB2312" w:cs="仿宋_GB2312"/>
          <w:b w:val="0"/>
          <w:bCs w:val="0"/>
          <w:color w:val="auto"/>
          <w:kern w:val="44"/>
          <w:sz w:val="28"/>
          <w:szCs w:val="28"/>
          <w:lang w:val="en-US" w:eastAsia="zh-CN"/>
        </w:rPr>
        <w:t>人员</w:t>
      </w:r>
      <w:r>
        <w:rPr>
          <w:rFonts w:hint="eastAsia" w:ascii="仿宋_GB2312" w:hAnsi="仿宋_GB2312" w:eastAsia="仿宋_GB2312" w:cs="仿宋_GB2312"/>
          <w:b w:val="0"/>
          <w:bCs w:val="0"/>
          <w:color w:val="auto"/>
          <w:kern w:val="44"/>
          <w:sz w:val="28"/>
          <w:szCs w:val="28"/>
        </w:rPr>
        <w:t>。</w:t>
      </w:r>
    </w:p>
    <w:p w14:paraId="7820C8CA">
      <w:pPr>
        <w:ind w:firstLine="640" w:firstLineChars="200"/>
        <w:jc w:val="left"/>
        <w:rPr>
          <w:rFonts w:hint="eastAsia" w:ascii="仿宋_GB2312" w:hAnsi="仿宋_GB2312" w:eastAsia="仿宋_GB2312" w:cs="仿宋_GB2312"/>
          <w:b w:val="0"/>
          <w:bCs w:val="0"/>
          <w:color w:val="auto"/>
          <w:kern w:val="44"/>
          <w:sz w:val="28"/>
          <w:szCs w:val="28"/>
        </w:rPr>
      </w:pPr>
      <w:r>
        <w:rPr>
          <w:rFonts w:hint="eastAsia" w:ascii="楷体_GB2312" w:hAnsi="楷体_GB2312" w:eastAsia="楷体_GB2312" w:cs="楷体_GB2312"/>
          <w:b w:val="0"/>
          <w:bCs w:val="0"/>
          <w:color w:val="auto"/>
          <w:kern w:val="44"/>
          <w:sz w:val="32"/>
          <w:szCs w:val="32"/>
          <w:lang w:eastAsia="zh-CN"/>
        </w:rPr>
        <w:t>（</w:t>
      </w:r>
      <w:r>
        <w:rPr>
          <w:rFonts w:hint="eastAsia" w:ascii="楷体_GB2312" w:hAnsi="楷体_GB2312" w:eastAsia="楷体_GB2312" w:cs="楷体_GB2312"/>
          <w:b w:val="0"/>
          <w:bCs w:val="0"/>
          <w:color w:val="auto"/>
          <w:kern w:val="44"/>
          <w:sz w:val="32"/>
          <w:szCs w:val="32"/>
          <w:lang w:val="en-US" w:eastAsia="zh-CN"/>
        </w:rPr>
        <w:t>三</w:t>
      </w:r>
      <w:r>
        <w:rPr>
          <w:rFonts w:hint="eastAsia" w:ascii="楷体_GB2312" w:hAnsi="楷体_GB2312" w:eastAsia="楷体_GB2312" w:cs="楷体_GB2312"/>
          <w:b w:val="0"/>
          <w:bCs w:val="0"/>
          <w:color w:val="auto"/>
          <w:kern w:val="44"/>
          <w:sz w:val="32"/>
          <w:szCs w:val="32"/>
          <w:lang w:eastAsia="zh-CN"/>
        </w:rPr>
        <w:t>）</w:t>
      </w:r>
      <w:r>
        <w:rPr>
          <w:rFonts w:hint="eastAsia" w:ascii="楷体_GB2312" w:hAnsi="楷体_GB2312" w:eastAsia="楷体_GB2312" w:cs="楷体_GB2312"/>
          <w:b w:val="0"/>
          <w:bCs w:val="0"/>
          <w:color w:val="auto"/>
          <w:kern w:val="44"/>
          <w:sz w:val="32"/>
          <w:szCs w:val="32"/>
        </w:rPr>
        <w:t>综合评分法细则（总分 100 分）</w:t>
      </w:r>
    </w:p>
    <w:tbl>
      <w:tblPr>
        <w:tblStyle w:val="8"/>
        <w:tblW w:w="86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4"/>
        <w:gridCol w:w="870"/>
        <w:gridCol w:w="4617"/>
        <w:gridCol w:w="1878"/>
      </w:tblGrid>
      <w:tr w14:paraId="63D4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2236E">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评分指标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C99C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分值</w:t>
            </w:r>
          </w:p>
        </w:tc>
        <w:tc>
          <w:tcPr>
            <w:tcW w:w="4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E8D1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评分标准</w:t>
            </w:r>
          </w:p>
        </w:tc>
        <w:tc>
          <w:tcPr>
            <w:tcW w:w="1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2364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评分依据</w:t>
            </w:r>
          </w:p>
        </w:tc>
      </w:tr>
      <w:tr w14:paraId="6835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2C95CB">
            <w:pPr>
              <w:keepNext w:val="0"/>
              <w:keepLines w:val="0"/>
              <w:widowControl/>
              <w:suppressLineNumbers w:val="0"/>
              <w:jc w:val="center"/>
              <w:textAlignment w:val="center"/>
              <w:rPr>
                <w:rFonts w:hint="eastAsia" w:ascii="仿宋_GB2312" w:hAnsi="仿宋_GB2312" w:eastAsia="仿宋_GB2312" w:cs="仿宋_GB2312"/>
                <w:i w:val="0"/>
                <w:iCs w:val="0"/>
                <w:color w:val="C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价格部分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1D1F6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 分</w:t>
            </w:r>
          </w:p>
        </w:tc>
        <w:tc>
          <w:tcPr>
            <w:tcW w:w="4617" w:type="dxa"/>
            <w:vMerge w:val="restart"/>
            <w:tcBorders>
              <w:top w:val="nil"/>
              <w:left w:val="nil"/>
              <w:bottom w:val="nil"/>
              <w:right w:val="nil"/>
            </w:tcBorders>
            <w:shd w:val="clear" w:color="auto" w:fill="auto"/>
            <w:vAlign w:val="center"/>
          </w:tcPr>
          <w:p w14:paraId="01DF4D4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1. 报价低于预算 90%：得 40 分；</w:t>
            </w:r>
          </w:p>
          <w:p w14:paraId="7FA7D2A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2. 报价 90%-95%（含）：得 35 分；</w:t>
            </w:r>
          </w:p>
          <w:p w14:paraId="6B3CC893">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sz w:val="22"/>
                <w:szCs w:val="22"/>
                <w:u w:val="none"/>
              </w:rPr>
              <w:t>3. 报价 95%-100%（含）：得 30 分；</w:t>
            </w:r>
          </w:p>
          <w:p w14:paraId="67C5B46B">
            <w:pPr>
              <w:keepNext w:val="0"/>
              <w:keepLines w:val="0"/>
              <w:widowControl/>
              <w:suppressLineNumbers w:val="0"/>
              <w:jc w:val="left"/>
              <w:textAlignment w:val="center"/>
              <w:rPr>
                <w:rFonts w:hint="eastAsia" w:eastAsia="仿宋_GB2312"/>
                <w:color w:val="C00000"/>
                <w:lang w:eastAsia="zh-CN"/>
              </w:rPr>
            </w:pPr>
            <w:r>
              <w:rPr>
                <w:rFonts w:hint="eastAsia" w:ascii="仿宋_GB2312" w:hAnsi="仿宋_GB2312" w:eastAsia="仿宋_GB2312" w:cs="仿宋_GB2312"/>
                <w:i w:val="0"/>
                <w:iCs w:val="0"/>
                <w:color w:val="000000"/>
                <w:sz w:val="22"/>
                <w:szCs w:val="22"/>
                <w:u w:val="none"/>
              </w:rPr>
              <w:t>4. 报价超预算：得 0 分</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AD1D6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技术响应表、报价函</w:t>
            </w:r>
          </w:p>
        </w:tc>
      </w:tr>
      <w:tr w14:paraId="4DF6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7EA8B1">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C03CB">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nil"/>
              <w:left w:val="nil"/>
              <w:bottom w:val="nil"/>
              <w:right w:val="nil"/>
            </w:tcBorders>
            <w:shd w:val="clear" w:color="auto" w:fill="auto"/>
            <w:vAlign w:val="center"/>
          </w:tcPr>
          <w:p w14:paraId="6C1A335A">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7154D8">
            <w:pPr>
              <w:jc w:val="center"/>
              <w:rPr>
                <w:rFonts w:hint="eastAsia" w:ascii="仿宋_GB2312" w:hAnsi="仿宋_GB2312" w:eastAsia="仿宋_GB2312" w:cs="仿宋_GB2312"/>
                <w:i w:val="0"/>
                <w:iCs w:val="0"/>
                <w:color w:val="000000"/>
                <w:sz w:val="22"/>
                <w:szCs w:val="22"/>
                <w:u w:val="none"/>
              </w:rPr>
            </w:pPr>
          </w:p>
        </w:tc>
      </w:tr>
      <w:tr w14:paraId="48A9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81429">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E603D">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nil"/>
              <w:left w:val="nil"/>
              <w:bottom w:val="nil"/>
              <w:right w:val="nil"/>
            </w:tcBorders>
            <w:shd w:val="clear" w:color="auto" w:fill="auto"/>
            <w:vAlign w:val="center"/>
          </w:tcPr>
          <w:p w14:paraId="597926CB">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42FB0">
            <w:pPr>
              <w:jc w:val="center"/>
              <w:rPr>
                <w:rFonts w:hint="eastAsia" w:ascii="仿宋_GB2312" w:hAnsi="仿宋_GB2312" w:eastAsia="仿宋_GB2312" w:cs="仿宋_GB2312"/>
                <w:i w:val="0"/>
                <w:iCs w:val="0"/>
                <w:color w:val="000000"/>
                <w:sz w:val="22"/>
                <w:szCs w:val="22"/>
                <w:u w:val="none"/>
              </w:rPr>
            </w:pPr>
          </w:p>
        </w:tc>
      </w:tr>
      <w:tr w14:paraId="7BA2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3E785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技术响应部分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581C1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35 分</w:t>
            </w:r>
          </w:p>
        </w:tc>
        <w:tc>
          <w:tcPr>
            <w:tcW w:w="4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EAC3D1">
            <w:pPr>
              <w:keepNext w:val="0"/>
              <w:keepLines w:val="0"/>
              <w:widowControl/>
              <w:numPr>
                <w:ilvl w:val="0"/>
                <w:numId w:val="5"/>
              </w:numPr>
              <w:suppressLineNumbers w:val="0"/>
              <w:jc w:val="left"/>
              <w:textAlignment w:val="center"/>
              <w:rPr>
                <w:rFonts w:hint="eastAsia" w:ascii="仿宋_GB2312" w:hAnsi="仿宋_GB2312" w:eastAsia="仿宋_GB2312" w:cs="仿宋_GB2312"/>
                <w:i w:val="0"/>
                <w:iCs w:val="0"/>
                <w:caps w:val="0"/>
                <w:spacing w:val="0"/>
                <w:sz w:val="22"/>
                <w:szCs w:val="22"/>
                <w:shd w:val="clear" w:fill="FFFFFF"/>
              </w:rPr>
            </w:pPr>
            <w:r>
              <w:rPr>
                <w:rFonts w:hint="eastAsia" w:ascii="仿宋_GB2312" w:hAnsi="仿宋_GB2312" w:eastAsia="仿宋_GB2312" w:cs="仿宋_GB2312"/>
                <w:i w:val="0"/>
                <w:iCs w:val="0"/>
                <w:caps w:val="0"/>
                <w:spacing w:val="0"/>
                <w:sz w:val="22"/>
                <w:szCs w:val="22"/>
                <w:shd w:val="clear" w:fill="FFFFFF"/>
              </w:rPr>
              <w:t>无任何偏离（完全符合参数）：得 35 分；</w:t>
            </w:r>
          </w:p>
          <w:p w14:paraId="15372086">
            <w:pPr>
              <w:keepNext w:val="0"/>
              <w:keepLines w:val="0"/>
              <w:widowControl/>
              <w:numPr>
                <w:ilvl w:val="0"/>
                <w:numId w:val="5"/>
              </w:numPr>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aps w:val="0"/>
                <w:spacing w:val="0"/>
                <w:sz w:val="22"/>
                <w:szCs w:val="22"/>
                <w:shd w:val="clear" w:fill="FFFFFF"/>
              </w:rPr>
              <w:t>2. 1-2 项轻微偏离：得 30 分；</w:t>
            </w:r>
          </w:p>
          <w:p w14:paraId="0F3EB303">
            <w:pPr>
              <w:keepNext w:val="0"/>
              <w:keepLines w:val="0"/>
              <w:widowControl/>
              <w:numPr>
                <w:ilvl w:val="0"/>
                <w:numId w:val="5"/>
              </w:numPr>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aps w:val="0"/>
                <w:spacing w:val="0"/>
                <w:sz w:val="22"/>
                <w:szCs w:val="22"/>
                <w:shd w:val="clear" w:fill="FFFFFF"/>
              </w:rPr>
              <w:t>3. 3-4 项轻微偏离：得 20 分；</w:t>
            </w:r>
          </w:p>
          <w:p w14:paraId="22419862">
            <w:pPr>
              <w:keepNext w:val="0"/>
              <w:keepLines w:val="0"/>
              <w:widowControl/>
              <w:numPr>
                <w:ilvl w:val="0"/>
                <w:numId w:val="5"/>
              </w:numPr>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aps w:val="0"/>
                <w:spacing w:val="0"/>
                <w:sz w:val="22"/>
                <w:szCs w:val="22"/>
                <w:shd w:val="clear" w:fill="FFFFFF"/>
              </w:rPr>
              <w:t>4. 1 项重大偏离：得 10 分；5. 2 项及以上重大偏离：得 0 分</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7871A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技术响应表、产品认证证书、厂家授权书</w:t>
            </w:r>
          </w:p>
        </w:tc>
      </w:tr>
      <w:tr w14:paraId="766C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46A11">
            <w:pPr>
              <w:jc w:val="center"/>
              <w:rPr>
                <w:rFonts w:hint="eastAsia" w:ascii="仿宋_GB2312" w:hAnsi="仿宋_GB2312" w:eastAsia="仿宋_GB2312" w:cs="仿宋_GB2312"/>
                <w:i w:val="0"/>
                <w:iCs w:val="0"/>
                <w:color w:val="000000"/>
                <w:sz w:val="22"/>
                <w:szCs w:val="22"/>
                <w:u w:val="none"/>
              </w:rPr>
            </w:pPr>
          </w:p>
          <w:p w14:paraId="2FCF84B4">
            <w:pPr>
              <w:pStyle w:val="2"/>
              <w:rPr>
                <w:rFonts w:hint="eastAsia"/>
              </w:rPr>
            </w:pPr>
          </w:p>
          <w:p w14:paraId="06AB3A1C">
            <w:pPr>
              <w:rPr>
                <w:rFonts w:hint="eastAsia"/>
              </w:rPr>
            </w:pPr>
          </w:p>
          <w:p w14:paraId="7E5018FC">
            <w:pPr>
              <w:pStyle w:val="2"/>
              <w:rPr>
                <w:rFonts w:hint="eastAsia"/>
              </w:rPr>
            </w:pPr>
          </w:p>
          <w:p w14:paraId="26F824A1">
            <w:pPr>
              <w:rPr>
                <w:rFonts w:hint="eastAsia"/>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40E56">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144D36">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4C39A">
            <w:pPr>
              <w:jc w:val="center"/>
              <w:rPr>
                <w:rFonts w:hint="eastAsia" w:ascii="仿宋_GB2312" w:hAnsi="仿宋_GB2312" w:eastAsia="仿宋_GB2312" w:cs="仿宋_GB2312"/>
                <w:i w:val="0"/>
                <w:iCs w:val="0"/>
                <w:color w:val="000000"/>
                <w:sz w:val="22"/>
                <w:szCs w:val="22"/>
                <w:u w:val="none"/>
              </w:rPr>
            </w:pPr>
          </w:p>
        </w:tc>
      </w:tr>
      <w:tr w14:paraId="31B3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6B40FF">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46ECD">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FBCB87">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A14EEB">
            <w:pPr>
              <w:jc w:val="center"/>
              <w:rPr>
                <w:rFonts w:hint="eastAsia" w:ascii="仿宋_GB2312" w:hAnsi="仿宋_GB2312" w:eastAsia="仿宋_GB2312" w:cs="仿宋_GB2312"/>
                <w:i w:val="0"/>
                <w:iCs w:val="0"/>
                <w:color w:val="000000"/>
                <w:sz w:val="22"/>
                <w:szCs w:val="22"/>
                <w:u w:val="none"/>
              </w:rPr>
            </w:pPr>
          </w:p>
        </w:tc>
      </w:tr>
      <w:tr w14:paraId="7E54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6BCA6">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7EEA6">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C75BC7">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A1C50">
            <w:pPr>
              <w:jc w:val="center"/>
              <w:rPr>
                <w:rFonts w:hint="eastAsia" w:ascii="仿宋_GB2312" w:hAnsi="仿宋_GB2312" w:eastAsia="仿宋_GB2312" w:cs="仿宋_GB2312"/>
                <w:i w:val="0"/>
                <w:iCs w:val="0"/>
                <w:color w:val="000000"/>
                <w:sz w:val="22"/>
                <w:szCs w:val="22"/>
                <w:u w:val="none"/>
              </w:rPr>
            </w:pPr>
          </w:p>
        </w:tc>
      </w:tr>
      <w:tr w14:paraId="03DF7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0122EF">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00715">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043FF">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68BBD6">
            <w:pPr>
              <w:jc w:val="center"/>
              <w:rPr>
                <w:rFonts w:hint="eastAsia" w:ascii="仿宋_GB2312" w:hAnsi="仿宋_GB2312" w:eastAsia="仿宋_GB2312" w:cs="仿宋_GB2312"/>
                <w:i w:val="0"/>
                <w:iCs w:val="0"/>
                <w:color w:val="000000"/>
                <w:sz w:val="22"/>
                <w:szCs w:val="22"/>
                <w:u w:val="none"/>
              </w:rPr>
            </w:pPr>
          </w:p>
        </w:tc>
      </w:tr>
      <w:tr w14:paraId="6BC3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5ED72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服务方案部分</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82563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15 分</w:t>
            </w:r>
          </w:p>
        </w:tc>
        <w:tc>
          <w:tcPr>
            <w:tcW w:w="4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273C1D">
            <w:pPr>
              <w:keepNext w:val="0"/>
              <w:keepLines w:val="0"/>
              <w:widowControl/>
              <w:numPr>
                <w:ilvl w:val="0"/>
                <w:numId w:val="6"/>
              </w:numPr>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交货及安装方案（10 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计划合理（交货期＜20 日历日，安装流程清晰）：得10分；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基本合理（交货期 ＝ 20日历日，流程较清晰）：得3分；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不合理（交货期 &gt; 20日历日或流程混乱）：</w:t>
            </w:r>
          </w:p>
          <w:p w14:paraId="0AB77C30">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得0分；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 培训及售后方案（5分）：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xml:space="preserve">- 培训内容全面（含操作、维护、故障排查）、售后响应≤2 </w:t>
            </w:r>
            <w:r>
              <w:rPr>
                <w:rFonts w:hint="eastAsia" w:ascii="仿宋_GB2312" w:hAnsi="仿宋_GB2312" w:eastAsia="仿宋_GB2312" w:cs="仿宋_GB2312"/>
                <w:i w:val="0"/>
                <w:iCs w:val="0"/>
                <w:color w:val="auto"/>
                <w:kern w:val="0"/>
                <w:sz w:val="22"/>
                <w:szCs w:val="22"/>
                <w:u w:val="none"/>
                <w:lang w:val="en-US" w:eastAsia="zh-CN" w:bidi="ar"/>
              </w:rPr>
              <w:t>小时、巡检计划明确：得5 分；</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基本满足要求（缺1项内容或响应 &gt; 2 小时）：得2分；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 不满足要求（缺 2 项及以上内容）：得0分。</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7402B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服务方案、技术响应表</w:t>
            </w:r>
          </w:p>
        </w:tc>
      </w:tr>
      <w:tr w14:paraId="622C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EE20B">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3B1DB">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35F316">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FA062">
            <w:pPr>
              <w:jc w:val="center"/>
              <w:rPr>
                <w:rFonts w:hint="eastAsia" w:ascii="仿宋_GB2312" w:hAnsi="仿宋_GB2312" w:eastAsia="仿宋_GB2312" w:cs="仿宋_GB2312"/>
                <w:i w:val="0"/>
                <w:iCs w:val="0"/>
                <w:color w:val="000000"/>
                <w:sz w:val="22"/>
                <w:szCs w:val="22"/>
                <w:u w:val="none"/>
              </w:rPr>
            </w:pPr>
          </w:p>
        </w:tc>
      </w:tr>
      <w:tr w14:paraId="2E02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60EE6B">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CB727">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03C454">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C7DEA">
            <w:pPr>
              <w:jc w:val="center"/>
              <w:rPr>
                <w:rFonts w:hint="eastAsia" w:ascii="仿宋_GB2312" w:hAnsi="仿宋_GB2312" w:eastAsia="仿宋_GB2312" w:cs="仿宋_GB2312"/>
                <w:i w:val="0"/>
                <w:iCs w:val="0"/>
                <w:color w:val="000000"/>
                <w:sz w:val="22"/>
                <w:szCs w:val="22"/>
                <w:u w:val="none"/>
              </w:rPr>
            </w:pPr>
          </w:p>
        </w:tc>
      </w:tr>
      <w:tr w14:paraId="55FF3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EA40E7">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BF4A87">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8198FC">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CC869">
            <w:pPr>
              <w:jc w:val="center"/>
              <w:rPr>
                <w:rFonts w:hint="eastAsia" w:ascii="仿宋_GB2312" w:hAnsi="仿宋_GB2312" w:eastAsia="仿宋_GB2312" w:cs="仿宋_GB2312"/>
                <w:i w:val="0"/>
                <w:iCs w:val="0"/>
                <w:color w:val="000000"/>
                <w:sz w:val="22"/>
                <w:szCs w:val="22"/>
                <w:u w:val="none"/>
              </w:rPr>
            </w:pPr>
          </w:p>
        </w:tc>
      </w:tr>
      <w:tr w14:paraId="082A6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358F3">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6325B">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6847CC">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457D3">
            <w:pPr>
              <w:jc w:val="center"/>
              <w:rPr>
                <w:rFonts w:hint="eastAsia" w:ascii="仿宋_GB2312" w:hAnsi="仿宋_GB2312" w:eastAsia="仿宋_GB2312" w:cs="仿宋_GB2312"/>
                <w:i w:val="0"/>
                <w:iCs w:val="0"/>
                <w:color w:val="000000"/>
                <w:sz w:val="22"/>
                <w:szCs w:val="22"/>
                <w:u w:val="none"/>
              </w:rPr>
            </w:pPr>
          </w:p>
        </w:tc>
      </w:tr>
      <w:tr w14:paraId="3E4B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AA967">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C6393">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21D8C">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71D44">
            <w:pPr>
              <w:jc w:val="center"/>
              <w:rPr>
                <w:rFonts w:hint="eastAsia" w:ascii="仿宋_GB2312" w:hAnsi="仿宋_GB2312" w:eastAsia="仿宋_GB2312" w:cs="仿宋_GB2312"/>
                <w:i w:val="0"/>
                <w:iCs w:val="0"/>
                <w:color w:val="000000"/>
                <w:sz w:val="22"/>
                <w:szCs w:val="22"/>
                <w:u w:val="none"/>
              </w:rPr>
            </w:pPr>
          </w:p>
        </w:tc>
      </w:tr>
      <w:tr w14:paraId="372E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FDF39">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599ED">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ECAFAB">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505BA">
            <w:pPr>
              <w:jc w:val="center"/>
              <w:rPr>
                <w:rFonts w:hint="eastAsia" w:ascii="仿宋_GB2312" w:hAnsi="仿宋_GB2312" w:eastAsia="仿宋_GB2312" w:cs="仿宋_GB2312"/>
                <w:i w:val="0"/>
                <w:iCs w:val="0"/>
                <w:color w:val="000000"/>
                <w:sz w:val="22"/>
                <w:szCs w:val="22"/>
                <w:u w:val="none"/>
              </w:rPr>
            </w:pPr>
          </w:p>
        </w:tc>
      </w:tr>
      <w:tr w14:paraId="6621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525289">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41AC7">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C7BB8">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57413">
            <w:pPr>
              <w:jc w:val="center"/>
              <w:rPr>
                <w:rFonts w:hint="eastAsia" w:ascii="仿宋_GB2312" w:hAnsi="仿宋_GB2312" w:eastAsia="仿宋_GB2312" w:cs="仿宋_GB2312"/>
                <w:i w:val="0"/>
                <w:iCs w:val="0"/>
                <w:color w:val="000000"/>
                <w:sz w:val="22"/>
                <w:szCs w:val="22"/>
                <w:u w:val="none"/>
              </w:rPr>
            </w:pPr>
          </w:p>
        </w:tc>
      </w:tr>
      <w:tr w14:paraId="1B4D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F8C41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同类业绩部分</w:t>
            </w:r>
          </w:p>
          <w:p w14:paraId="3BB437E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4AE9A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10 分</w:t>
            </w:r>
          </w:p>
        </w:tc>
        <w:tc>
          <w:tcPr>
            <w:tcW w:w="46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F1861F">
            <w:pPr>
              <w:pStyle w:val="13"/>
              <w:spacing w:before="76" w:line="320" w:lineRule="auto"/>
              <w:ind w:right="107"/>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参选人自2023年12月1日至投标截止之日承接过类似业绩的，每提供一个得5分,本项满分10分。</w:t>
            </w:r>
          </w:p>
          <w:p w14:paraId="64001CF8">
            <w:pPr>
              <w:pStyle w:val="13"/>
              <w:spacing w:before="76" w:line="320" w:lineRule="auto"/>
              <w:ind w:right="107"/>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证明材料：提供业绩合同复印件加盖公章，时间以合同签订的时间为准，未提供的不得分</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84988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业绩合同复印件</w:t>
            </w:r>
          </w:p>
        </w:tc>
      </w:tr>
      <w:tr w14:paraId="1429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FF476F">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499A7">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94922">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0B5A50">
            <w:pPr>
              <w:jc w:val="center"/>
              <w:rPr>
                <w:rFonts w:hint="eastAsia" w:ascii="仿宋_GB2312" w:hAnsi="仿宋_GB2312" w:eastAsia="仿宋_GB2312" w:cs="仿宋_GB2312"/>
                <w:i w:val="0"/>
                <w:iCs w:val="0"/>
                <w:color w:val="000000"/>
                <w:sz w:val="22"/>
                <w:szCs w:val="22"/>
                <w:u w:val="none"/>
              </w:rPr>
            </w:pPr>
          </w:p>
        </w:tc>
      </w:tr>
      <w:tr w14:paraId="3AF3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9891C9">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1377A6">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B51C0D">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984F5">
            <w:pPr>
              <w:jc w:val="center"/>
              <w:rPr>
                <w:rFonts w:hint="eastAsia" w:ascii="仿宋_GB2312" w:hAnsi="仿宋_GB2312" w:eastAsia="仿宋_GB2312" w:cs="仿宋_GB2312"/>
                <w:i w:val="0"/>
                <w:iCs w:val="0"/>
                <w:color w:val="000000"/>
                <w:sz w:val="22"/>
                <w:szCs w:val="22"/>
                <w:u w:val="none"/>
              </w:rPr>
            </w:pPr>
          </w:p>
        </w:tc>
      </w:tr>
      <w:tr w14:paraId="1757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E340DD">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A0856D">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6A5C75">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8197A">
            <w:pPr>
              <w:jc w:val="center"/>
              <w:rPr>
                <w:rFonts w:hint="eastAsia" w:ascii="仿宋_GB2312" w:hAnsi="仿宋_GB2312" w:eastAsia="仿宋_GB2312" w:cs="仿宋_GB2312"/>
                <w:i w:val="0"/>
                <w:iCs w:val="0"/>
                <w:color w:val="000000"/>
                <w:sz w:val="22"/>
                <w:szCs w:val="22"/>
                <w:u w:val="none"/>
              </w:rPr>
            </w:pPr>
          </w:p>
        </w:tc>
      </w:tr>
      <w:tr w14:paraId="6E50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01FE5">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9DD725">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1AB800">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CEDB1E">
            <w:pPr>
              <w:jc w:val="center"/>
              <w:rPr>
                <w:rFonts w:hint="eastAsia" w:ascii="仿宋_GB2312" w:hAnsi="仿宋_GB2312" w:eastAsia="仿宋_GB2312" w:cs="仿宋_GB2312"/>
                <w:i w:val="0"/>
                <w:iCs w:val="0"/>
                <w:color w:val="000000"/>
                <w:sz w:val="22"/>
                <w:szCs w:val="22"/>
                <w:u w:val="none"/>
              </w:rPr>
            </w:pPr>
          </w:p>
        </w:tc>
      </w:tr>
      <w:tr w14:paraId="5458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3B9CD3">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886EC9">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50F784">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5D0DE">
            <w:pPr>
              <w:jc w:val="center"/>
              <w:rPr>
                <w:rFonts w:hint="eastAsia" w:ascii="仿宋_GB2312" w:hAnsi="仿宋_GB2312" w:eastAsia="仿宋_GB2312" w:cs="仿宋_GB2312"/>
                <w:i w:val="0"/>
                <w:iCs w:val="0"/>
                <w:color w:val="000000"/>
                <w:sz w:val="22"/>
                <w:szCs w:val="22"/>
                <w:u w:val="none"/>
              </w:rPr>
            </w:pPr>
          </w:p>
        </w:tc>
      </w:tr>
      <w:tr w14:paraId="7878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2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BA787">
            <w:pPr>
              <w:jc w:val="center"/>
              <w:rPr>
                <w:rFonts w:hint="eastAsia" w:ascii="仿宋_GB2312" w:hAnsi="仿宋_GB2312" w:eastAsia="仿宋_GB2312" w:cs="仿宋_GB2312"/>
                <w:i w:val="0"/>
                <w:iCs w:val="0"/>
                <w:color w:val="000000"/>
                <w:sz w:val="22"/>
                <w:szCs w:val="22"/>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95661B">
            <w:pPr>
              <w:jc w:val="center"/>
              <w:rPr>
                <w:rFonts w:hint="eastAsia" w:ascii="仿宋_GB2312" w:hAnsi="仿宋_GB2312" w:eastAsia="仿宋_GB2312" w:cs="仿宋_GB2312"/>
                <w:i w:val="0"/>
                <w:iCs w:val="0"/>
                <w:color w:val="000000"/>
                <w:sz w:val="22"/>
                <w:szCs w:val="22"/>
                <w:u w:val="none"/>
              </w:rPr>
            </w:pPr>
          </w:p>
        </w:tc>
        <w:tc>
          <w:tcPr>
            <w:tcW w:w="46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17751A">
            <w:pPr>
              <w:jc w:val="left"/>
              <w:rPr>
                <w:rFonts w:hint="eastAsia" w:ascii="仿宋_GB2312" w:hAnsi="仿宋_GB2312" w:eastAsia="仿宋_GB2312" w:cs="仿宋_GB2312"/>
                <w:i w:val="0"/>
                <w:iCs w:val="0"/>
                <w:color w:val="000000"/>
                <w:sz w:val="22"/>
                <w:szCs w:val="22"/>
                <w:u w:val="none"/>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36D85">
            <w:pPr>
              <w:jc w:val="center"/>
              <w:rPr>
                <w:rFonts w:hint="eastAsia" w:ascii="仿宋_GB2312" w:hAnsi="仿宋_GB2312" w:eastAsia="仿宋_GB2312" w:cs="仿宋_GB2312"/>
                <w:i w:val="0"/>
                <w:iCs w:val="0"/>
                <w:color w:val="000000"/>
                <w:sz w:val="22"/>
                <w:szCs w:val="22"/>
                <w:u w:val="none"/>
              </w:rPr>
            </w:pPr>
          </w:p>
        </w:tc>
      </w:tr>
    </w:tbl>
    <w:p w14:paraId="5F269CC1">
      <w:pPr>
        <w:spacing w:line="360" w:lineRule="auto"/>
        <w:ind w:firstLine="420" w:firstLineChars="200"/>
        <w:rPr>
          <w:rFonts w:hint="eastAsia" w:ascii="仿宋_GB2312" w:hAnsi="仿宋_GB2312" w:eastAsia="仿宋_GB2312" w:cs="仿宋_GB2312"/>
          <w:color w:val="auto"/>
          <w:sz w:val="21"/>
          <w:szCs w:val="21"/>
        </w:rPr>
      </w:pPr>
    </w:p>
    <w:bookmarkEnd w:id="4"/>
    <w:p w14:paraId="334F4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（四）评审流程</w:t>
      </w:r>
    </w:p>
    <w:p w14:paraId="3998CB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default" w:ascii="仿宋_GB2312" w:hAnsi="仿宋_GB2312" w:eastAsia="仿宋_GB2312" w:cs="仿宋_GB2312"/>
          <w:sz w:val="28"/>
          <w:szCs w:val="28"/>
          <w:lang w:val="en-US" w:eastAsia="zh-CN"/>
        </w:rPr>
        <w:t>资格审查：评审委员会对照“供应商资格要求”，审查供应商是否符合条件，不符合的剔除。</w:t>
      </w:r>
    </w:p>
    <w:p w14:paraId="6DFC27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初步评审：审查响应文件格式、内容是否完整，是否响应比选文件核心要求，不合格的剔除。</w:t>
      </w:r>
    </w:p>
    <w:p w14:paraId="72778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详细评审：按上述评分标准逐项打分，计算各供应商综合得分。</w:t>
      </w:r>
    </w:p>
    <w:p w14:paraId="0F87A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val="en-US" w:eastAsia="zh-CN"/>
        </w:rPr>
        <w:t>推荐候选人：根据综合得分从高到低排序，推荐得分最高的为第一中选候选人，次高的为第二中选候选人（得分相同的，以报价低者优先；报价也相同的，以技术响应得分高者优先）。</w:t>
      </w:r>
    </w:p>
    <w:p w14:paraId="016CD3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三、合同条款草案</w:t>
      </w:r>
    </w:p>
    <w:p w14:paraId="63D6E270">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项目名称：                            项目编号：</w:t>
      </w:r>
    </w:p>
    <w:p w14:paraId="4D8974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采购人（甲方）：</w:t>
      </w:r>
    </w:p>
    <w:p w14:paraId="5F7C1E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单位供应商（乙方）：____________________</w:t>
      </w:r>
    </w:p>
    <w:p w14:paraId="4F7D1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一、合同标的</w:t>
      </w:r>
    </w:p>
    <w:p w14:paraId="496711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1.设备清单及价款：按乙方响应文件《报价明细表》执行，总价款为人民币______元（大写：____________________），此价款为固定总价，不作调整。</w:t>
      </w:r>
    </w:p>
    <w:p w14:paraId="07FDA3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2.设备质量：乙方承诺设备为全新未使用正品，符合国家标准及本项目采购文件技术要求。</w:t>
      </w:r>
    </w:p>
    <w:p w14:paraId="75113A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二、交货及安装</w:t>
      </w:r>
    </w:p>
    <w:p w14:paraId="1AE70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1.交货时间：合同签订后______个日历</w:t>
      </w:r>
      <w:r>
        <w:rPr>
          <w:rFonts w:hint="eastAsia" w:ascii="仿宋_GB2312" w:hAnsi="仿宋_GB2312" w:eastAsia="仿宋_GB2312" w:cs="仿宋_GB2312"/>
          <w:strike w:val="0"/>
          <w:dstrike w:val="0"/>
          <w:sz w:val="28"/>
          <w:szCs w:val="28"/>
          <w:highlight w:val="none"/>
          <w:lang w:val="en-US" w:eastAsia="zh-CN"/>
        </w:rPr>
        <w:t>日</w:t>
      </w:r>
      <w:r>
        <w:rPr>
          <w:rFonts w:hint="eastAsia" w:ascii="仿宋_GB2312" w:hAnsi="仿宋_GB2312" w:eastAsia="仿宋_GB2312" w:cs="仿宋_GB2312"/>
          <w:sz w:val="28"/>
          <w:szCs w:val="28"/>
          <w:highlight w:val="none"/>
          <w:lang w:val="en-US" w:eastAsia="zh-CN"/>
        </w:rPr>
        <w:t>内，乙方将设备送达甲方指定地点（海口市国兴大道76号海南省博物馆海博堂）。</w:t>
      </w:r>
    </w:p>
    <w:p w14:paraId="0EDA86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2.安装调试：乙方在设备送达后_____个日历</w:t>
      </w:r>
      <w:r>
        <w:rPr>
          <w:rFonts w:hint="eastAsia" w:ascii="仿宋_GB2312" w:hAnsi="仿宋_GB2312" w:eastAsia="仿宋_GB2312" w:cs="仿宋_GB2312"/>
          <w:strike w:val="0"/>
          <w:dstrike w:val="0"/>
          <w:sz w:val="28"/>
          <w:szCs w:val="28"/>
          <w:highlight w:val="none"/>
          <w:lang w:val="en-US" w:eastAsia="zh-CN"/>
        </w:rPr>
        <w:t>日</w:t>
      </w:r>
      <w:r>
        <w:rPr>
          <w:rFonts w:hint="eastAsia" w:ascii="仿宋_GB2312" w:hAnsi="仿宋_GB2312" w:eastAsia="仿宋_GB2312" w:cs="仿宋_GB2312"/>
          <w:sz w:val="28"/>
          <w:szCs w:val="28"/>
          <w:highlight w:val="none"/>
          <w:lang w:val="en-US" w:eastAsia="zh-CN"/>
        </w:rPr>
        <w:t>内完成安装调试，甲方配合提供水电接口，乙方</w:t>
      </w:r>
      <w:r>
        <w:rPr>
          <w:rFonts w:hint="default" w:ascii="仿宋_GB2312" w:hAnsi="仿宋_GB2312" w:eastAsia="仿宋_GB2312" w:cs="仿宋_GB2312"/>
          <w:sz w:val="28"/>
          <w:szCs w:val="28"/>
          <w:lang w:val="en-US" w:eastAsia="zh-CN"/>
        </w:rPr>
        <w:t>需免费提供安装所需的水管、电线等配件。</w:t>
      </w:r>
    </w:p>
    <w:p w14:paraId="0F1018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3.验收：安装调试完成后，双方在______个工作日内按采购文件 “验收标准” 组织验收，验收合格签署《验收报告》；不合格的，乙方需在______个日历日内整改完毕。</w:t>
      </w:r>
    </w:p>
    <w:p w14:paraId="314909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三、价款支付</w:t>
      </w:r>
    </w:p>
    <w:p w14:paraId="5C479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1.预付款：合同签订且收到乙方提交的发票后30天内，甲方向乙方支付合同总价的 40%，即人民币______元。</w:t>
      </w:r>
    </w:p>
    <w:p w14:paraId="65C1B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2.验收款：设备验收合格且收到乙方提交的发票后10天内，甲方向乙方支付合同总价的60%，即人民币______元。</w:t>
      </w:r>
    </w:p>
    <w:p w14:paraId="034C9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黑体" w:hAnsi="黑体" w:eastAsia="黑体" w:cs="黑体"/>
          <w:b w:val="0"/>
          <w:bCs w:val="0"/>
          <w:sz w:val="28"/>
          <w:szCs w:val="28"/>
          <w:highlight w:val="none"/>
          <w:lang w:val="en-US" w:eastAsia="zh-CN"/>
        </w:rPr>
      </w:pPr>
      <w:r>
        <w:rPr>
          <w:rFonts w:hint="eastAsia" w:ascii="黑体" w:hAnsi="黑体" w:eastAsia="黑体" w:cs="黑体"/>
          <w:b w:val="0"/>
          <w:bCs w:val="0"/>
          <w:sz w:val="28"/>
          <w:szCs w:val="28"/>
          <w:highlight w:val="none"/>
          <w:lang w:val="en-US" w:eastAsia="zh-CN"/>
        </w:rPr>
        <w:t>四、质保期及售后服务</w:t>
      </w:r>
    </w:p>
    <w:p w14:paraId="0559A0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1.质保期：核心设备______年，常规设备______个月，自验收合格之日起计算。</w:t>
      </w:r>
    </w:p>
    <w:p w14:paraId="1302E0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2.售后响应：质保期内，乙方接到甲方故障通知后</w:t>
      </w:r>
      <w:r>
        <w:rPr>
          <w:rFonts w:hint="eastAsia" w:ascii="仿宋_GB2312" w:hAnsi="仿宋_GB2312" w:eastAsia="仿宋_GB2312" w:cs="仿宋_GB2312"/>
          <w:color w:val="auto"/>
          <w:sz w:val="28"/>
          <w:szCs w:val="28"/>
          <w:highlight w:val="none"/>
          <w:lang w:val="en-US" w:eastAsia="zh-CN"/>
        </w:rPr>
        <w:t>，1小时内响应，</w:t>
      </w:r>
      <w:r>
        <w:rPr>
          <w:rFonts w:hint="eastAsia" w:ascii="仿宋_GB2312" w:hAnsi="仿宋_GB2312" w:eastAsia="仿宋_GB2312" w:cs="仿宋_GB2312"/>
          <w:sz w:val="28"/>
          <w:szCs w:val="28"/>
          <w:highlight w:val="none"/>
          <w:lang w:val="en-US" w:eastAsia="zh-CN"/>
        </w:rPr>
        <w:t>市区24小时内到场，48小时内解决一般故障；重大故障72小时内解决，期间提供临时替代设备。</w:t>
      </w:r>
    </w:p>
    <w:p w14:paraId="6BB53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五、违约责任</w:t>
      </w:r>
    </w:p>
    <w:p w14:paraId="6B1774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1.乙方逾期交货：每逾期1天，按合同总价的0.5% 支付违约金；逾期超过20天，甲方有权解除合同，乙方退还已收款项并支付合同总价 20% 的违约金。</w:t>
      </w:r>
    </w:p>
    <w:p w14:paraId="7C4109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2.设备质量问题：乙方需免费更换或维修，若导致甲方无法正常运营，乙方赔偿甲方实际损失。</w:t>
      </w:r>
    </w:p>
    <w:p w14:paraId="3D50A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3.甲方逾期付款：每逾期1天，按应付款项的0.5% 支付违约金。</w:t>
      </w:r>
    </w:p>
    <w:p w14:paraId="798C5D50">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textAlignment w:val="auto"/>
        <w:rPr>
          <w:rFonts w:hint="eastAsia" w:ascii="黑体" w:hAnsi="黑体" w:eastAsia="黑体" w:cs="黑体"/>
          <w:b w:val="0"/>
          <w:bCs/>
          <w:color w:val="auto"/>
          <w:sz w:val="32"/>
          <w:szCs w:val="40"/>
          <w:highlight w:val="none"/>
        </w:rPr>
      </w:pPr>
      <w:r>
        <w:rPr>
          <w:rFonts w:hint="eastAsia" w:ascii="黑体" w:hAnsi="黑体" w:eastAsia="黑体" w:cs="黑体"/>
          <w:b w:val="0"/>
          <w:bCs/>
          <w:color w:val="auto"/>
          <w:sz w:val="32"/>
          <w:szCs w:val="40"/>
          <w:highlight w:val="none"/>
          <w:lang w:val="en-US" w:eastAsia="zh-CN"/>
        </w:rPr>
        <w:t>六、</w:t>
      </w:r>
      <w:r>
        <w:rPr>
          <w:rFonts w:hint="eastAsia" w:ascii="黑体" w:hAnsi="黑体" w:eastAsia="黑体" w:cs="黑体"/>
          <w:b w:val="0"/>
          <w:bCs/>
          <w:color w:val="auto"/>
          <w:sz w:val="32"/>
          <w:szCs w:val="40"/>
          <w:highlight w:val="none"/>
        </w:rPr>
        <w:t>合同生效及其它</w:t>
      </w:r>
    </w:p>
    <w:p w14:paraId="5CA4A620">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合同经双方法定代表人或授权委托代理人签字并加盖单位公章后生效。</w:t>
      </w:r>
    </w:p>
    <w:p w14:paraId="7A784094">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本合同未尽事宜，遵照《合同法》有关条文执行。</w:t>
      </w:r>
    </w:p>
    <w:p w14:paraId="49F3CF8A">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本合同正本一式</w:t>
      </w:r>
      <w:r>
        <w:rPr>
          <w:rFonts w:hint="eastAsia" w:ascii="仿宋_GB2312" w:hAnsi="仿宋_GB2312" w:eastAsia="仿宋_GB2312" w:cs="仿宋_GB2312"/>
          <w:color w:val="auto"/>
          <w:sz w:val="28"/>
          <w:szCs w:val="28"/>
          <w:highlight w:val="none"/>
          <w:lang w:val="en-US" w:eastAsia="zh-CN"/>
        </w:rPr>
        <w:t>肆</w:t>
      </w:r>
      <w:r>
        <w:rPr>
          <w:rFonts w:hint="eastAsia" w:ascii="仿宋_GB2312" w:hAnsi="仿宋_GB2312" w:eastAsia="仿宋_GB2312" w:cs="仿宋_GB2312"/>
          <w:color w:val="auto"/>
          <w:sz w:val="28"/>
          <w:szCs w:val="28"/>
          <w:highlight w:val="none"/>
        </w:rPr>
        <w:t>份，具有同等法律效力，甲乙双方各执</w:t>
      </w:r>
      <w:r>
        <w:rPr>
          <w:rFonts w:hint="eastAsia" w:ascii="仿宋_GB2312" w:hAnsi="仿宋_GB2312" w:eastAsia="仿宋_GB2312" w:cs="仿宋_GB2312"/>
          <w:color w:val="auto"/>
          <w:sz w:val="28"/>
          <w:szCs w:val="28"/>
          <w:highlight w:val="none"/>
          <w:lang w:val="en-US" w:eastAsia="zh-CN"/>
        </w:rPr>
        <w:t>两</w:t>
      </w:r>
      <w:r>
        <w:rPr>
          <w:rFonts w:hint="eastAsia" w:ascii="仿宋_GB2312" w:hAnsi="仿宋_GB2312" w:eastAsia="仿宋_GB2312" w:cs="仿宋_GB2312"/>
          <w:color w:val="auto"/>
          <w:sz w:val="28"/>
          <w:szCs w:val="28"/>
          <w:highlight w:val="none"/>
        </w:rPr>
        <w:t>份。</w:t>
      </w:r>
    </w:p>
    <w:p w14:paraId="14ADF3E7">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甲方：                                   乙方： </w:t>
      </w:r>
    </w:p>
    <w:p w14:paraId="315EF3DF">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地址：                                   地址： </w:t>
      </w:r>
    </w:p>
    <w:p w14:paraId="7EBF8ADD">
      <w:pPr>
        <w:keepNext w:val="0"/>
        <w:keepLines w:val="0"/>
        <w:pageBreakBefore w:val="0"/>
        <w:widowControl w:val="0"/>
        <w:kinsoku/>
        <w:wordWrap/>
        <w:overflowPunct/>
        <w:topLinePunct w:val="0"/>
        <w:autoSpaceDE/>
        <w:autoSpaceDN/>
        <w:bidi w:val="0"/>
        <w:adjustRightInd/>
        <w:snapToGrid w:val="0"/>
        <w:spacing w:line="56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                             法定代表人：</w:t>
      </w:r>
    </w:p>
    <w:p w14:paraId="67CCB28B">
      <w:pPr>
        <w:keepNext w:val="0"/>
        <w:keepLines w:val="0"/>
        <w:pageBreakBefore w:val="0"/>
        <w:widowControl w:val="0"/>
        <w:kinsoku/>
        <w:wordWrap/>
        <w:overflowPunct/>
        <w:topLinePunct w:val="0"/>
        <w:autoSpaceDE/>
        <w:autoSpaceDN/>
        <w:bidi w:val="0"/>
        <w:adjustRightInd/>
        <w:spacing w:line="560" w:lineRule="exact"/>
        <w:ind w:left="0" w:firstLine="840" w:firstLineChars="300"/>
        <w:textAlignment w:val="auto"/>
        <w:rPr>
          <w:rFonts w:hint="eastAsia" w:ascii="仿宋_GB2312" w:hAnsi="仿宋_GB2312" w:eastAsia="仿宋_GB2312" w:cs="仿宋_GB2312"/>
          <w:sz w:val="21"/>
          <w:szCs w:val="21"/>
          <w:highlight w:val="yellow"/>
          <w:lang w:val="en-US" w:eastAsia="zh-CN"/>
        </w:rPr>
      </w:pPr>
      <w:r>
        <w:rPr>
          <w:rFonts w:hint="eastAsia" w:ascii="仿宋_GB2312" w:hAnsi="仿宋_GB2312" w:eastAsia="仿宋_GB2312" w:cs="仿宋_GB2312"/>
          <w:bCs/>
          <w:color w:val="auto"/>
          <w:sz w:val="28"/>
          <w:szCs w:val="28"/>
          <w:highlight w:val="none"/>
        </w:rPr>
        <w:t xml:space="preserve">签订地点：                               签订日期：  </w:t>
      </w:r>
      <w:r>
        <w:rPr>
          <w:rFonts w:ascii="Times New Roman" w:hAnsi="宋体" w:eastAsia="宋体" w:cs="Times New Roman"/>
          <w:bCs/>
          <w:color w:val="auto"/>
          <w:sz w:val="28"/>
          <w:szCs w:val="28"/>
          <w:highlight w:val="none"/>
        </w:rPr>
        <w:t xml:space="preserve">   </w:t>
      </w:r>
      <w:r>
        <w:rPr>
          <w:rFonts w:ascii="Times New Roman" w:hAnsi="宋体" w:eastAsia="宋体" w:cs="Times New Roman"/>
          <w:b/>
          <w:bCs/>
          <w:color w:val="auto"/>
          <w:kern w:val="44"/>
          <w:sz w:val="28"/>
          <w:szCs w:val="28"/>
          <w:highlight w:val="yellow"/>
        </w:rPr>
        <w:br w:type="page"/>
      </w:r>
    </w:p>
    <w:p w14:paraId="5198585B">
      <w:pPr>
        <w:numPr>
          <w:ilvl w:val="0"/>
          <w:numId w:val="0"/>
        </w:numPr>
        <w:spacing w:line="560" w:lineRule="exact"/>
        <w:ind w:leftChars="0"/>
        <w:jc w:val="center"/>
        <w:rPr>
          <w:rFonts w:hint="eastAsia" w:ascii="黑体" w:hAnsi="黑体" w:eastAsia="黑体" w:cs="黑体"/>
          <w:sz w:val="32"/>
          <w:szCs w:val="20"/>
          <w:lang w:val="en-US" w:eastAsia="zh-CN"/>
        </w:rPr>
      </w:pPr>
      <w:r>
        <w:rPr>
          <w:rFonts w:hint="eastAsia" w:ascii="黑体" w:hAnsi="黑体" w:eastAsia="黑体" w:cs="黑体"/>
          <w:sz w:val="32"/>
          <w:szCs w:val="20"/>
          <w:lang w:val="en-US" w:eastAsia="zh-CN"/>
        </w:rPr>
        <w:t>第五章 投标文件格式</w:t>
      </w:r>
    </w:p>
    <w:p w14:paraId="68A3B3C8">
      <w:pPr>
        <w:pStyle w:val="2"/>
        <w:numPr>
          <w:ilvl w:val="0"/>
          <w:numId w:val="0"/>
        </w:numPr>
        <w:ind w:leftChars="0"/>
        <w:rPr>
          <w:rFonts w:hint="eastAsia"/>
          <w:lang w:val="en-US" w:eastAsia="zh-CN"/>
        </w:rPr>
      </w:pPr>
    </w:p>
    <w:p w14:paraId="5717F3B6">
      <w:pPr>
        <w:spacing w:line="560" w:lineRule="exact"/>
        <w:jc w:val="left"/>
        <w:rPr>
          <w:rFonts w:hint="eastAsia" w:ascii="仿宋_GB2312" w:hAnsi="仿宋_GB2312" w:eastAsia="仿宋_GB2312" w:cs="仿宋_GB2312"/>
          <w:sz w:val="28"/>
          <w:szCs w:val="18"/>
          <w:lang w:val="en-US" w:eastAsia="zh-CN"/>
        </w:rPr>
      </w:pPr>
      <w:r>
        <w:rPr>
          <w:rFonts w:hint="eastAsia" w:ascii="仿宋_GB2312" w:hAnsi="仿宋_GB2312" w:eastAsia="仿宋_GB2312" w:cs="仿宋_GB2312"/>
          <w:sz w:val="28"/>
          <w:szCs w:val="18"/>
          <w:lang w:val="en-US" w:eastAsia="zh-CN"/>
        </w:rPr>
        <w:t>附件一：</w:t>
      </w:r>
    </w:p>
    <w:p w14:paraId="6190E7C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单位情况简介</w:t>
      </w:r>
    </w:p>
    <w:p w14:paraId="250FB1EC">
      <w:pPr>
        <w:snapToGrid w:val="0"/>
        <w:spacing w:before="100" w:beforeAutospacing="1" w:after="100" w:afterAutospacing="1" w:line="560" w:lineRule="exact"/>
        <w:rPr>
          <w:rFonts w:hint="eastAsia" w:ascii="仿宋_GB2312" w:hAnsi="仿宋_GB2312" w:eastAsia="仿宋_GB2312" w:cs="仿宋_GB2312"/>
          <w:sz w:val="24"/>
        </w:rPr>
      </w:pPr>
      <w:r>
        <w:rPr>
          <w:rFonts w:hint="eastAsia" w:ascii="宋体" w:hAnsi="宋体"/>
          <w:b/>
          <w:sz w:val="28"/>
          <w:szCs w:val="28"/>
        </w:rPr>
        <w:t xml:space="preserve"> </w:t>
      </w:r>
      <w:r>
        <w:rPr>
          <w:rFonts w:hint="eastAsia" w:ascii="仿宋_GB2312" w:hAnsi="仿宋_GB2312" w:eastAsia="仿宋_GB2312" w:cs="仿宋_GB2312"/>
          <w:sz w:val="24"/>
        </w:rPr>
        <w:t>单位名称：(公章)                                  填表日期：</w:t>
      </w: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575"/>
        <w:gridCol w:w="1868"/>
        <w:gridCol w:w="1390"/>
        <w:gridCol w:w="1536"/>
        <w:gridCol w:w="898"/>
        <w:gridCol w:w="1868"/>
      </w:tblGrid>
      <w:tr w14:paraId="45FE6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double" w:color="auto" w:sz="4" w:space="0"/>
              <w:left w:val="double" w:color="auto" w:sz="4" w:space="0"/>
              <w:bottom w:val="single" w:color="auto" w:sz="6" w:space="0"/>
              <w:right w:val="single" w:color="auto" w:sz="6" w:space="0"/>
            </w:tcBorders>
            <w:vAlign w:val="center"/>
          </w:tcPr>
          <w:p w14:paraId="4C3C5958">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7560" w:type="dxa"/>
            <w:gridSpan w:val="5"/>
            <w:tcBorders>
              <w:top w:val="double" w:color="auto" w:sz="4" w:space="0"/>
              <w:left w:val="single" w:color="auto" w:sz="6" w:space="0"/>
              <w:bottom w:val="single" w:color="auto" w:sz="6" w:space="0"/>
              <w:right w:val="double" w:color="auto" w:sz="4" w:space="0"/>
            </w:tcBorders>
            <w:vAlign w:val="center"/>
          </w:tcPr>
          <w:p w14:paraId="3F075C84">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7D52E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32897E3C">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详细地址</w:t>
            </w:r>
          </w:p>
        </w:tc>
        <w:tc>
          <w:tcPr>
            <w:tcW w:w="7560" w:type="dxa"/>
            <w:gridSpan w:val="5"/>
            <w:tcBorders>
              <w:top w:val="single" w:color="auto" w:sz="6" w:space="0"/>
              <w:left w:val="single" w:color="auto" w:sz="6" w:space="0"/>
              <w:bottom w:val="single" w:color="auto" w:sz="6" w:space="0"/>
              <w:right w:val="double" w:color="auto" w:sz="4" w:space="0"/>
            </w:tcBorders>
            <w:vAlign w:val="center"/>
          </w:tcPr>
          <w:p w14:paraId="7650E210">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556A87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49C9E9CD">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主管部门</w:t>
            </w:r>
          </w:p>
        </w:tc>
        <w:tc>
          <w:tcPr>
            <w:tcW w:w="1868" w:type="dxa"/>
            <w:tcBorders>
              <w:top w:val="single" w:color="auto" w:sz="6" w:space="0"/>
              <w:left w:val="single" w:color="auto" w:sz="6" w:space="0"/>
              <w:bottom w:val="single" w:color="auto" w:sz="6" w:space="0"/>
              <w:right w:val="single" w:color="auto" w:sz="6" w:space="0"/>
            </w:tcBorders>
            <w:vAlign w:val="center"/>
          </w:tcPr>
          <w:p w14:paraId="428855FC">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39D85289">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法人代表</w:t>
            </w:r>
          </w:p>
        </w:tc>
        <w:tc>
          <w:tcPr>
            <w:tcW w:w="1536" w:type="dxa"/>
            <w:tcBorders>
              <w:top w:val="single" w:color="auto" w:sz="6" w:space="0"/>
              <w:left w:val="single" w:color="auto" w:sz="6" w:space="0"/>
              <w:bottom w:val="single" w:color="auto" w:sz="6" w:space="0"/>
              <w:right w:val="single" w:color="auto" w:sz="6" w:space="0"/>
            </w:tcBorders>
            <w:vAlign w:val="center"/>
          </w:tcPr>
          <w:p w14:paraId="2382D806">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898" w:type="dxa"/>
            <w:tcBorders>
              <w:top w:val="single" w:color="auto" w:sz="6" w:space="0"/>
              <w:left w:val="single" w:color="auto" w:sz="6" w:space="0"/>
              <w:bottom w:val="single" w:color="auto" w:sz="6" w:space="0"/>
              <w:right w:val="single" w:color="auto" w:sz="6" w:space="0"/>
            </w:tcBorders>
            <w:vAlign w:val="center"/>
          </w:tcPr>
          <w:p w14:paraId="19358C2C">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868" w:type="dxa"/>
            <w:tcBorders>
              <w:top w:val="single" w:color="auto" w:sz="6" w:space="0"/>
              <w:left w:val="single" w:color="auto" w:sz="6" w:space="0"/>
              <w:bottom w:val="single" w:color="auto" w:sz="6" w:space="0"/>
              <w:right w:val="double" w:color="auto" w:sz="4" w:space="0"/>
            </w:tcBorders>
            <w:vAlign w:val="center"/>
          </w:tcPr>
          <w:p w14:paraId="7DB3C0E7">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1C87EE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1668E24D">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经济类型</w:t>
            </w:r>
          </w:p>
        </w:tc>
        <w:tc>
          <w:tcPr>
            <w:tcW w:w="1868" w:type="dxa"/>
            <w:tcBorders>
              <w:top w:val="single" w:color="auto" w:sz="6" w:space="0"/>
              <w:left w:val="single" w:color="auto" w:sz="6" w:space="0"/>
              <w:bottom w:val="single" w:color="auto" w:sz="6" w:space="0"/>
              <w:right w:val="single" w:color="auto" w:sz="6" w:space="0"/>
            </w:tcBorders>
            <w:vAlign w:val="center"/>
          </w:tcPr>
          <w:p w14:paraId="3BA3B63C">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31718608">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授权代表</w:t>
            </w:r>
          </w:p>
        </w:tc>
        <w:tc>
          <w:tcPr>
            <w:tcW w:w="1536" w:type="dxa"/>
            <w:tcBorders>
              <w:top w:val="single" w:color="auto" w:sz="6" w:space="0"/>
              <w:left w:val="single" w:color="auto" w:sz="6" w:space="0"/>
              <w:bottom w:val="single" w:color="auto" w:sz="6" w:space="0"/>
              <w:right w:val="single" w:color="auto" w:sz="6" w:space="0"/>
            </w:tcBorders>
            <w:vAlign w:val="center"/>
          </w:tcPr>
          <w:p w14:paraId="28EBD4B8">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898" w:type="dxa"/>
            <w:tcBorders>
              <w:top w:val="single" w:color="auto" w:sz="6" w:space="0"/>
              <w:left w:val="single" w:color="auto" w:sz="6" w:space="0"/>
              <w:bottom w:val="single" w:color="auto" w:sz="6" w:space="0"/>
              <w:right w:val="single" w:color="auto" w:sz="6" w:space="0"/>
            </w:tcBorders>
            <w:vAlign w:val="center"/>
          </w:tcPr>
          <w:p w14:paraId="12EAEBEE">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1868" w:type="dxa"/>
            <w:tcBorders>
              <w:top w:val="single" w:color="auto" w:sz="6" w:space="0"/>
              <w:left w:val="single" w:color="auto" w:sz="6" w:space="0"/>
              <w:bottom w:val="single" w:color="auto" w:sz="6" w:space="0"/>
              <w:right w:val="double" w:color="auto" w:sz="4" w:space="0"/>
            </w:tcBorders>
            <w:vAlign w:val="center"/>
          </w:tcPr>
          <w:p w14:paraId="491ED4CC">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32693A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4ECDD194">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邮政编码</w:t>
            </w:r>
          </w:p>
        </w:tc>
        <w:tc>
          <w:tcPr>
            <w:tcW w:w="1868" w:type="dxa"/>
            <w:tcBorders>
              <w:top w:val="single" w:color="auto" w:sz="6" w:space="0"/>
              <w:left w:val="single" w:color="auto" w:sz="6" w:space="0"/>
              <w:bottom w:val="single" w:color="auto" w:sz="6" w:space="0"/>
              <w:right w:val="single" w:color="auto" w:sz="6" w:space="0"/>
            </w:tcBorders>
            <w:vAlign w:val="center"/>
          </w:tcPr>
          <w:p w14:paraId="1C0339E2">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1390" w:type="dxa"/>
            <w:tcBorders>
              <w:top w:val="single" w:color="auto" w:sz="6" w:space="0"/>
              <w:left w:val="single" w:color="auto" w:sz="6" w:space="0"/>
              <w:bottom w:val="single" w:color="auto" w:sz="6" w:space="0"/>
              <w:right w:val="single" w:color="auto" w:sz="6" w:space="0"/>
            </w:tcBorders>
            <w:vAlign w:val="center"/>
          </w:tcPr>
          <w:p w14:paraId="06129AD0">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    话</w:t>
            </w:r>
          </w:p>
        </w:tc>
        <w:tc>
          <w:tcPr>
            <w:tcW w:w="1536" w:type="dxa"/>
            <w:tcBorders>
              <w:top w:val="single" w:color="auto" w:sz="6" w:space="0"/>
              <w:left w:val="single" w:color="auto" w:sz="6" w:space="0"/>
              <w:bottom w:val="single" w:color="auto" w:sz="6" w:space="0"/>
              <w:right w:val="single" w:color="auto" w:sz="6" w:space="0"/>
            </w:tcBorders>
            <w:vAlign w:val="center"/>
          </w:tcPr>
          <w:p w14:paraId="03B3F6F7">
            <w:pPr>
              <w:snapToGrid w:val="0"/>
              <w:spacing w:before="100" w:beforeAutospacing="1" w:after="100" w:afterAutospacing="1" w:line="560" w:lineRule="exact"/>
              <w:jc w:val="center"/>
              <w:rPr>
                <w:rFonts w:hint="eastAsia" w:ascii="仿宋_GB2312" w:hAnsi="仿宋_GB2312" w:eastAsia="仿宋_GB2312" w:cs="仿宋_GB2312"/>
                <w:sz w:val="24"/>
              </w:rPr>
            </w:pPr>
          </w:p>
        </w:tc>
        <w:tc>
          <w:tcPr>
            <w:tcW w:w="898" w:type="dxa"/>
            <w:tcBorders>
              <w:top w:val="single" w:color="auto" w:sz="6" w:space="0"/>
              <w:left w:val="single" w:color="auto" w:sz="6" w:space="0"/>
              <w:bottom w:val="single" w:color="auto" w:sz="6" w:space="0"/>
              <w:right w:val="single" w:color="auto" w:sz="6" w:space="0"/>
            </w:tcBorders>
            <w:vAlign w:val="center"/>
          </w:tcPr>
          <w:p w14:paraId="6E10A36B">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1868" w:type="dxa"/>
            <w:tcBorders>
              <w:top w:val="single" w:color="auto" w:sz="6" w:space="0"/>
              <w:left w:val="single" w:color="auto" w:sz="6" w:space="0"/>
              <w:bottom w:val="single" w:color="auto" w:sz="6" w:space="0"/>
              <w:right w:val="double" w:color="auto" w:sz="4" w:space="0"/>
            </w:tcBorders>
            <w:vAlign w:val="center"/>
          </w:tcPr>
          <w:p w14:paraId="229C32DE">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7B38E7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866"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581FA603">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单位概况</w:t>
            </w:r>
          </w:p>
          <w:p w14:paraId="04BCF81A">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及机构</w:t>
            </w:r>
          </w:p>
        </w:tc>
        <w:tc>
          <w:tcPr>
            <w:tcW w:w="7560" w:type="dxa"/>
            <w:gridSpan w:val="5"/>
            <w:tcBorders>
              <w:top w:val="single" w:color="auto" w:sz="6" w:space="0"/>
              <w:left w:val="single" w:color="auto" w:sz="6" w:space="0"/>
              <w:bottom w:val="single" w:color="auto" w:sz="6" w:space="0"/>
              <w:right w:val="double" w:color="auto" w:sz="4" w:space="0"/>
            </w:tcBorders>
            <w:vAlign w:val="center"/>
          </w:tcPr>
          <w:p w14:paraId="2074B4A3">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56BE1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995" w:hRule="atLeast"/>
          <w:jc w:val="center"/>
        </w:trPr>
        <w:tc>
          <w:tcPr>
            <w:tcW w:w="1575" w:type="dxa"/>
            <w:tcBorders>
              <w:top w:val="single" w:color="auto" w:sz="6" w:space="0"/>
              <w:left w:val="double" w:color="auto" w:sz="4" w:space="0"/>
              <w:bottom w:val="single" w:color="auto" w:sz="6" w:space="0"/>
              <w:right w:val="single" w:color="auto" w:sz="6" w:space="0"/>
            </w:tcBorders>
            <w:vAlign w:val="center"/>
          </w:tcPr>
          <w:p w14:paraId="6881C0F7">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单位资质、主营范围及优势</w:t>
            </w:r>
          </w:p>
        </w:tc>
        <w:tc>
          <w:tcPr>
            <w:tcW w:w="7560" w:type="dxa"/>
            <w:gridSpan w:val="5"/>
            <w:tcBorders>
              <w:top w:val="single" w:color="auto" w:sz="6" w:space="0"/>
              <w:left w:val="single" w:color="auto" w:sz="6" w:space="0"/>
              <w:bottom w:val="single" w:color="auto" w:sz="6" w:space="0"/>
              <w:right w:val="double" w:color="auto" w:sz="4" w:space="0"/>
            </w:tcBorders>
            <w:vAlign w:val="center"/>
          </w:tcPr>
          <w:p w14:paraId="42E00B0C">
            <w:pPr>
              <w:snapToGrid w:val="0"/>
              <w:spacing w:before="100" w:beforeAutospacing="1" w:after="100" w:afterAutospacing="1" w:line="560" w:lineRule="exact"/>
              <w:jc w:val="center"/>
              <w:rPr>
                <w:rFonts w:hint="eastAsia" w:ascii="仿宋_GB2312" w:hAnsi="仿宋_GB2312" w:eastAsia="仿宋_GB2312" w:cs="仿宋_GB2312"/>
                <w:sz w:val="24"/>
              </w:rPr>
            </w:pPr>
          </w:p>
        </w:tc>
      </w:tr>
      <w:tr w14:paraId="507872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2141" w:hRule="atLeast"/>
          <w:jc w:val="center"/>
        </w:trPr>
        <w:tc>
          <w:tcPr>
            <w:tcW w:w="1575" w:type="dxa"/>
            <w:tcBorders>
              <w:top w:val="single" w:color="auto" w:sz="6" w:space="0"/>
              <w:left w:val="double" w:color="auto" w:sz="4" w:space="0"/>
              <w:bottom w:val="double" w:color="auto" w:sz="4" w:space="0"/>
              <w:right w:val="single" w:color="auto" w:sz="6" w:space="0"/>
            </w:tcBorders>
            <w:vAlign w:val="center"/>
          </w:tcPr>
          <w:p w14:paraId="7F82755B">
            <w:pPr>
              <w:snapToGrid w:val="0"/>
              <w:spacing w:before="100" w:beforeAutospacing="1" w:after="100" w:afterAutospacing="1"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单位业绩情况</w:t>
            </w:r>
          </w:p>
        </w:tc>
        <w:tc>
          <w:tcPr>
            <w:tcW w:w="7560" w:type="dxa"/>
            <w:gridSpan w:val="5"/>
            <w:tcBorders>
              <w:top w:val="single" w:color="auto" w:sz="6" w:space="0"/>
              <w:left w:val="single" w:color="auto" w:sz="6" w:space="0"/>
              <w:bottom w:val="double" w:color="auto" w:sz="4" w:space="0"/>
              <w:right w:val="double" w:color="auto" w:sz="4" w:space="0"/>
            </w:tcBorders>
            <w:vAlign w:val="center"/>
          </w:tcPr>
          <w:p w14:paraId="2998B6A4">
            <w:pPr>
              <w:snapToGrid w:val="0"/>
              <w:spacing w:before="100" w:beforeAutospacing="1" w:after="100" w:afterAutospacing="1" w:line="560" w:lineRule="exact"/>
              <w:jc w:val="center"/>
              <w:rPr>
                <w:rFonts w:hint="eastAsia" w:ascii="仿宋_GB2312" w:hAnsi="仿宋_GB2312" w:eastAsia="仿宋_GB2312" w:cs="仿宋_GB2312"/>
                <w:sz w:val="24"/>
              </w:rPr>
            </w:pPr>
          </w:p>
        </w:tc>
      </w:tr>
    </w:tbl>
    <w:p w14:paraId="6A7E34F0">
      <w:pPr>
        <w:spacing w:line="560" w:lineRule="exact"/>
        <w:jc w:val="center"/>
        <w:rPr>
          <w:rFonts w:hint="eastAsia" w:ascii="仿宋_GB2312" w:hAnsi="仿宋_GB2312" w:eastAsia="仿宋_GB2312" w:cs="仿宋_GB2312"/>
          <w:sz w:val="30"/>
          <w:szCs w:val="30"/>
        </w:rPr>
      </w:pPr>
      <w:r>
        <w:rPr>
          <w:rFonts w:hint="eastAsia" w:ascii="Times New Roman" w:hAnsi="Times New Roman" w:eastAsia="仿宋_GB2312"/>
          <w:sz w:val="30"/>
          <w:szCs w:val="30"/>
        </w:rPr>
        <w:t>附：工商营业执照副本、税务登记证副本和组织机构代码证的复印件或者具有三证合一的工商营业执照、资质证书副本</w:t>
      </w:r>
      <w:r>
        <w:rPr>
          <w:rFonts w:hint="eastAsia" w:ascii="仿宋_GB2312" w:hAnsi="仿宋_GB2312" w:eastAsia="仿宋_GB2312" w:cs="仿宋_GB2312"/>
          <w:sz w:val="30"/>
          <w:szCs w:val="30"/>
        </w:rPr>
        <w:t>等</w:t>
      </w:r>
      <w:r>
        <w:rPr>
          <w:rFonts w:hint="eastAsia" w:ascii="Times New Roman" w:hAnsi="Times New Roman" w:eastAsia="仿宋_GB2312"/>
          <w:sz w:val="30"/>
          <w:szCs w:val="30"/>
        </w:rPr>
        <w:t>复印件</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br w:type="page"/>
      </w:r>
    </w:p>
    <w:p w14:paraId="6BC9A8DC">
      <w:pPr>
        <w:spacing w:line="560" w:lineRule="exact"/>
        <w:jc w:val="left"/>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val="0"/>
          <w:bCs w:val="0"/>
          <w:sz w:val="28"/>
          <w:szCs w:val="28"/>
          <w:lang w:val="en-US" w:eastAsia="zh-CN"/>
        </w:rPr>
        <w:t>附件二</w:t>
      </w:r>
      <w:r>
        <w:rPr>
          <w:rFonts w:hint="eastAsia" w:ascii="仿宋_GB2312" w:hAnsi="仿宋_GB2312" w:eastAsia="仿宋_GB2312" w:cs="仿宋_GB2312"/>
          <w:b/>
          <w:bCs/>
          <w:sz w:val="30"/>
          <w:szCs w:val="30"/>
          <w:lang w:val="en-US" w:eastAsia="zh-CN"/>
        </w:rPr>
        <w:t>：</w:t>
      </w:r>
    </w:p>
    <w:p w14:paraId="2B22F9C2">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报价</w:t>
      </w:r>
      <w:r>
        <w:rPr>
          <w:rFonts w:hint="eastAsia" w:ascii="方正小标宋简体" w:hAnsi="方正小标宋简体" w:eastAsia="方正小标宋简体" w:cs="方正小标宋简体"/>
          <w:sz w:val="44"/>
          <w:szCs w:val="44"/>
          <w:lang w:val="en-US" w:eastAsia="zh-CN"/>
        </w:rPr>
        <w:t>函</w:t>
      </w:r>
    </w:p>
    <w:p w14:paraId="544167C0">
      <w:pPr>
        <w:spacing w:line="560" w:lineRule="exact"/>
        <w:jc w:val="center"/>
        <w:rPr>
          <w:rFonts w:hint="eastAsia" w:ascii="方正小标宋简体" w:hAnsi="方正小标宋简体" w:eastAsia="方正小标宋简体" w:cs="方正小标宋简体"/>
          <w:sz w:val="36"/>
          <w:szCs w:val="36"/>
        </w:rPr>
      </w:pPr>
    </w:p>
    <w:p w14:paraId="0E01AF7E">
      <w:pPr>
        <w:pStyle w:val="7"/>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p>
    <w:p w14:paraId="15DB6611">
      <w:pPr>
        <w:pStyle w:val="7"/>
        <w:spacing w:before="0" w:beforeAutospacing="0" w:after="0" w:afterAutospacing="0"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一、项目名称： </w:t>
      </w:r>
    </w:p>
    <w:p w14:paraId="6FE2AE2A">
      <w:pPr>
        <w:spacing w:line="560" w:lineRule="exact"/>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二、项目服务费用报价表：    </w:t>
      </w:r>
    </w:p>
    <w:tbl>
      <w:tblPr>
        <w:tblStyle w:val="8"/>
        <w:tblW w:w="10284"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001"/>
        <w:gridCol w:w="1293"/>
        <w:gridCol w:w="1219"/>
        <w:gridCol w:w="938"/>
        <w:gridCol w:w="1256"/>
        <w:gridCol w:w="1256"/>
        <w:gridCol w:w="1256"/>
      </w:tblGrid>
      <w:tr w14:paraId="2EC1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65" w:type="dxa"/>
            <w:tcBorders>
              <w:bottom w:val="single" w:color="auto" w:sz="4" w:space="0"/>
            </w:tcBorders>
            <w:vAlign w:val="center"/>
          </w:tcPr>
          <w:p w14:paraId="3EBC4EC8">
            <w:pPr>
              <w:spacing w:line="400" w:lineRule="exact"/>
              <w:jc w:val="cente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序号</w:t>
            </w:r>
          </w:p>
        </w:tc>
        <w:tc>
          <w:tcPr>
            <w:tcW w:w="2001" w:type="dxa"/>
            <w:tcBorders>
              <w:bottom w:val="single" w:color="auto" w:sz="4" w:space="0"/>
            </w:tcBorders>
            <w:vAlign w:val="center"/>
          </w:tcPr>
          <w:p w14:paraId="19C8CA62">
            <w:pPr>
              <w:spacing w:line="400" w:lineRule="exact"/>
              <w:jc w:val="center"/>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设备名称</w:t>
            </w:r>
          </w:p>
        </w:tc>
        <w:tc>
          <w:tcPr>
            <w:tcW w:w="1293" w:type="dxa"/>
            <w:vAlign w:val="center"/>
          </w:tcPr>
          <w:p w14:paraId="64D1E67D">
            <w:pPr>
              <w:spacing w:line="400" w:lineRule="exact"/>
              <w:jc w:val="center"/>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品牌</w:t>
            </w:r>
          </w:p>
        </w:tc>
        <w:tc>
          <w:tcPr>
            <w:tcW w:w="1219" w:type="dxa"/>
            <w:vAlign w:val="center"/>
          </w:tcPr>
          <w:p w14:paraId="4962E7D5">
            <w:pPr>
              <w:spacing w:line="400" w:lineRule="exact"/>
              <w:jc w:val="cente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型号</w:t>
            </w:r>
          </w:p>
        </w:tc>
        <w:tc>
          <w:tcPr>
            <w:tcW w:w="938" w:type="dxa"/>
            <w:vAlign w:val="center"/>
          </w:tcPr>
          <w:p w14:paraId="5ED0CBC4">
            <w:pPr>
              <w:spacing w:line="400" w:lineRule="exact"/>
              <w:jc w:val="center"/>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数量</w:t>
            </w:r>
          </w:p>
        </w:tc>
        <w:tc>
          <w:tcPr>
            <w:tcW w:w="1256" w:type="dxa"/>
            <w:vAlign w:val="center"/>
          </w:tcPr>
          <w:p w14:paraId="495F0C52">
            <w:pPr>
              <w:spacing w:line="400" w:lineRule="exact"/>
              <w:jc w:val="center"/>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单价</w:t>
            </w:r>
          </w:p>
        </w:tc>
        <w:tc>
          <w:tcPr>
            <w:tcW w:w="1256" w:type="dxa"/>
            <w:vAlign w:val="center"/>
          </w:tcPr>
          <w:p w14:paraId="768C832E">
            <w:pPr>
              <w:spacing w:line="400" w:lineRule="exact"/>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总价</w:t>
            </w:r>
          </w:p>
        </w:tc>
        <w:tc>
          <w:tcPr>
            <w:tcW w:w="1256" w:type="dxa"/>
            <w:vAlign w:val="center"/>
          </w:tcPr>
          <w:p w14:paraId="604F15D6">
            <w:pPr>
              <w:spacing w:line="400" w:lineRule="exact"/>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质保期（月）</w:t>
            </w:r>
          </w:p>
        </w:tc>
      </w:tr>
      <w:tr w14:paraId="78C7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tcBorders>
              <w:top w:val="single" w:color="auto" w:sz="4" w:space="0"/>
            </w:tcBorders>
            <w:vAlign w:val="center"/>
          </w:tcPr>
          <w:p w14:paraId="62063490">
            <w:pPr>
              <w:spacing w:line="400" w:lineRule="exact"/>
              <w:jc w:val="both"/>
              <w:rPr>
                <w:rFonts w:ascii="Times New Roman" w:hAnsi="Times New Roman" w:eastAsia="仿宋_GB2312"/>
                <w:sz w:val="32"/>
                <w:szCs w:val="32"/>
              </w:rPr>
            </w:pPr>
          </w:p>
        </w:tc>
        <w:tc>
          <w:tcPr>
            <w:tcW w:w="2001" w:type="dxa"/>
            <w:tcBorders>
              <w:top w:val="single" w:color="auto" w:sz="4" w:space="0"/>
            </w:tcBorders>
            <w:vAlign w:val="center"/>
          </w:tcPr>
          <w:p w14:paraId="316212CE">
            <w:pPr>
              <w:spacing w:line="400" w:lineRule="exact"/>
              <w:jc w:val="center"/>
              <w:rPr>
                <w:rFonts w:ascii="Times New Roman" w:hAnsi="Times New Roman" w:eastAsia="仿宋_GB2312"/>
                <w:sz w:val="32"/>
                <w:szCs w:val="32"/>
                <w:lang w:val="en"/>
              </w:rPr>
            </w:pPr>
          </w:p>
        </w:tc>
        <w:tc>
          <w:tcPr>
            <w:tcW w:w="1293" w:type="dxa"/>
            <w:vAlign w:val="center"/>
          </w:tcPr>
          <w:p w14:paraId="76F4DEED">
            <w:pPr>
              <w:spacing w:line="400" w:lineRule="exact"/>
              <w:jc w:val="center"/>
              <w:rPr>
                <w:rFonts w:ascii="Times New Roman" w:hAnsi="Times New Roman" w:eastAsia="仿宋_GB2312"/>
                <w:sz w:val="32"/>
                <w:szCs w:val="32"/>
              </w:rPr>
            </w:pPr>
          </w:p>
        </w:tc>
        <w:tc>
          <w:tcPr>
            <w:tcW w:w="1219" w:type="dxa"/>
            <w:vAlign w:val="center"/>
          </w:tcPr>
          <w:p w14:paraId="59772187">
            <w:pPr>
              <w:spacing w:line="400" w:lineRule="exact"/>
              <w:jc w:val="both"/>
              <w:rPr>
                <w:rFonts w:ascii="Times New Roman" w:hAnsi="Times New Roman" w:eastAsia="仿宋_GB2312"/>
                <w:sz w:val="32"/>
                <w:szCs w:val="32"/>
              </w:rPr>
            </w:pPr>
          </w:p>
        </w:tc>
        <w:tc>
          <w:tcPr>
            <w:tcW w:w="938" w:type="dxa"/>
            <w:vAlign w:val="center"/>
          </w:tcPr>
          <w:p w14:paraId="486AA960">
            <w:pPr>
              <w:spacing w:line="400" w:lineRule="exact"/>
              <w:jc w:val="center"/>
              <w:rPr>
                <w:rFonts w:ascii="Times New Roman" w:hAnsi="Times New Roman" w:eastAsia="仿宋_GB2312"/>
                <w:sz w:val="32"/>
                <w:szCs w:val="32"/>
              </w:rPr>
            </w:pPr>
          </w:p>
        </w:tc>
        <w:tc>
          <w:tcPr>
            <w:tcW w:w="1256" w:type="dxa"/>
            <w:vAlign w:val="center"/>
          </w:tcPr>
          <w:p w14:paraId="278D94AA">
            <w:pPr>
              <w:spacing w:line="400" w:lineRule="exact"/>
              <w:jc w:val="center"/>
              <w:rPr>
                <w:rFonts w:ascii="Times New Roman" w:hAnsi="Times New Roman" w:eastAsia="仿宋_GB2312"/>
                <w:sz w:val="32"/>
                <w:szCs w:val="32"/>
              </w:rPr>
            </w:pPr>
          </w:p>
        </w:tc>
        <w:tc>
          <w:tcPr>
            <w:tcW w:w="1256" w:type="dxa"/>
            <w:vAlign w:val="center"/>
          </w:tcPr>
          <w:p w14:paraId="7FCE7432">
            <w:pPr>
              <w:spacing w:line="400" w:lineRule="exact"/>
              <w:jc w:val="center"/>
              <w:rPr>
                <w:rFonts w:ascii="Times New Roman" w:hAnsi="Times New Roman" w:eastAsia="仿宋_GB2312"/>
                <w:sz w:val="32"/>
                <w:szCs w:val="32"/>
              </w:rPr>
            </w:pPr>
          </w:p>
        </w:tc>
        <w:tc>
          <w:tcPr>
            <w:tcW w:w="1256" w:type="dxa"/>
            <w:vAlign w:val="center"/>
          </w:tcPr>
          <w:p w14:paraId="3C844E47">
            <w:pPr>
              <w:spacing w:line="400" w:lineRule="exact"/>
              <w:jc w:val="center"/>
              <w:rPr>
                <w:rFonts w:ascii="Times New Roman" w:hAnsi="Times New Roman" w:eastAsia="仿宋_GB2312"/>
                <w:sz w:val="32"/>
                <w:szCs w:val="32"/>
              </w:rPr>
            </w:pPr>
          </w:p>
        </w:tc>
      </w:tr>
      <w:tr w14:paraId="7C7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05E77351">
            <w:pPr>
              <w:spacing w:line="400" w:lineRule="exact"/>
              <w:jc w:val="both"/>
              <w:rPr>
                <w:rFonts w:ascii="Times New Roman" w:hAnsi="Times New Roman" w:eastAsia="仿宋_GB2312"/>
                <w:sz w:val="32"/>
                <w:szCs w:val="32"/>
              </w:rPr>
            </w:pPr>
          </w:p>
        </w:tc>
        <w:tc>
          <w:tcPr>
            <w:tcW w:w="2001" w:type="dxa"/>
            <w:vAlign w:val="center"/>
          </w:tcPr>
          <w:p w14:paraId="43BB2CC7">
            <w:pPr>
              <w:spacing w:line="400" w:lineRule="exact"/>
              <w:jc w:val="center"/>
              <w:rPr>
                <w:rFonts w:ascii="Times New Roman" w:hAnsi="Times New Roman" w:eastAsia="仿宋_GB2312"/>
                <w:sz w:val="32"/>
                <w:szCs w:val="32"/>
                <w:lang w:val="en"/>
              </w:rPr>
            </w:pPr>
          </w:p>
        </w:tc>
        <w:tc>
          <w:tcPr>
            <w:tcW w:w="1293" w:type="dxa"/>
            <w:vAlign w:val="center"/>
          </w:tcPr>
          <w:p w14:paraId="494F878D">
            <w:pPr>
              <w:spacing w:line="400" w:lineRule="exact"/>
              <w:jc w:val="center"/>
              <w:rPr>
                <w:rFonts w:ascii="Times New Roman" w:hAnsi="Times New Roman" w:eastAsia="仿宋_GB2312"/>
                <w:sz w:val="32"/>
                <w:szCs w:val="32"/>
              </w:rPr>
            </w:pPr>
          </w:p>
        </w:tc>
        <w:tc>
          <w:tcPr>
            <w:tcW w:w="1219" w:type="dxa"/>
            <w:vAlign w:val="center"/>
          </w:tcPr>
          <w:p w14:paraId="71691113">
            <w:pPr>
              <w:spacing w:line="400" w:lineRule="exact"/>
              <w:jc w:val="both"/>
              <w:rPr>
                <w:rFonts w:ascii="Times New Roman" w:hAnsi="Times New Roman" w:eastAsia="仿宋_GB2312"/>
                <w:sz w:val="32"/>
                <w:szCs w:val="32"/>
              </w:rPr>
            </w:pPr>
          </w:p>
        </w:tc>
        <w:tc>
          <w:tcPr>
            <w:tcW w:w="938" w:type="dxa"/>
            <w:vAlign w:val="center"/>
          </w:tcPr>
          <w:p w14:paraId="74F3A902">
            <w:pPr>
              <w:spacing w:line="400" w:lineRule="exact"/>
              <w:jc w:val="center"/>
              <w:rPr>
                <w:rFonts w:ascii="Times New Roman" w:hAnsi="Times New Roman" w:eastAsia="仿宋_GB2312"/>
                <w:sz w:val="32"/>
                <w:szCs w:val="32"/>
              </w:rPr>
            </w:pPr>
          </w:p>
        </w:tc>
        <w:tc>
          <w:tcPr>
            <w:tcW w:w="1256" w:type="dxa"/>
            <w:vAlign w:val="center"/>
          </w:tcPr>
          <w:p w14:paraId="782AF590">
            <w:pPr>
              <w:spacing w:line="400" w:lineRule="exact"/>
              <w:jc w:val="center"/>
              <w:rPr>
                <w:rFonts w:ascii="Times New Roman" w:hAnsi="Times New Roman" w:eastAsia="仿宋_GB2312"/>
                <w:sz w:val="32"/>
                <w:szCs w:val="32"/>
              </w:rPr>
            </w:pPr>
          </w:p>
        </w:tc>
        <w:tc>
          <w:tcPr>
            <w:tcW w:w="1256" w:type="dxa"/>
            <w:vAlign w:val="center"/>
          </w:tcPr>
          <w:p w14:paraId="1E50EC2D">
            <w:pPr>
              <w:spacing w:line="400" w:lineRule="exact"/>
              <w:jc w:val="center"/>
              <w:rPr>
                <w:rFonts w:ascii="Times New Roman" w:hAnsi="Times New Roman" w:eastAsia="仿宋_GB2312"/>
                <w:sz w:val="32"/>
                <w:szCs w:val="32"/>
              </w:rPr>
            </w:pPr>
          </w:p>
        </w:tc>
        <w:tc>
          <w:tcPr>
            <w:tcW w:w="1256" w:type="dxa"/>
            <w:vAlign w:val="center"/>
          </w:tcPr>
          <w:p w14:paraId="7C152FA4">
            <w:pPr>
              <w:spacing w:line="400" w:lineRule="exact"/>
              <w:jc w:val="center"/>
              <w:rPr>
                <w:rFonts w:ascii="Times New Roman" w:hAnsi="Times New Roman" w:eastAsia="仿宋_GB2312"/>
                <w:sz w:val="32"/>
                <w:szCs w:val="32"/>
              </w:rPr>
            </w:pPr>
          </w:p>
        </w:tc>
      </w:tr>
      <w:tr w14:paraId="0AE5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0F73B8F0">
            <w:pPr>
              <w:spacing w:line="400" w:lineRule="exact"/>
              <w:jc w:val="both"/>
              <w:rPr>
                <w:rFonts w:ascii="Times New Roman" w:hAnsi="Times New Roman" w:eastAsia="仿宋_GB2312"/>
                <w:sz w:val="32"/>
                <w:szCs w:val="32"/>
              </w:rPr>
            </w:pPr>
          </w:p>
        </w:tc>
        <w:tc>
          <w:tcPr>
            <w:tcW w:w="2001" w:type="dxa"/>
            <w:vAlign w:val="center"/>
          </w:tcPr>
          <w:p w14:paraId="68BD94FE">
            <w:pPr>
              <w:spacing w:line="400" w:lineRule="exact"/>
              <w:jc w:val="center"/>
              <w:rPr>
                <w:rFonts w:ascii="Times New Roman" w:hAnsi="Times New Roman" w:eastAsia="仿宋_GB2312"/>
                <w:sz w:val="32"/>
                <w:szCs w:val="32"/>
                <w:lang w:val="en"/>
              </w:rPr>
            </w:pPr>
          </w:p>
        </w:tc>
        <w:tc>
          <w:tcPr>
            <w:tcW w:w="1293" w:type="dxa"/>
            <w:vAlign w:val="center"/>
          </w:tcPr>
          <w:p w14:paraId="5CB29C2C">
            <w:pPr>
              <w:spacing w:line="400" w:lineRule="exact"/>
              <w:jc w:val="center"/>
              <w:rPr>
                <w:rFonts w:ascii="Times New Roman" w:hAnsi="Times New Roman" w:eastAsia="仿宋_GB2312"/>
                <w:sz w:val="32"/>
                <w:szCs w:val="32"/>
              </w:rPr>
            </w:pPr>
          </w:p>
        </w:tc>
        <w:tc>
          <w:tcPr>
            <w:tcW w:w="1219" w:type="dxa"/>
            <w:vAlign w:val="center"/>
          </w:tcPr>
          <w:p w14:paraId="3DB67F7F">
            <w:pPr>
              <w:spacing w:line="400" w:lineRule="exact"/>
              <w:jc w:val="both"/>
              <w:rPr>
                <w:rFonts w:ascii="Times New Roman" w:hAnsi="Times New Roman" w:eastAsia="仿宋_GB2312"/>
                <w:sz w:val="32"/>
                <w:szCs w:val="32"/>
              </w:rPr>
            </w:pPr>
          </w:p>
        </w:tc>
        <w:tc>
          <w:tcPr>
            <w:tcW w:w="938" w:type="dxa"/>
            <w:vAlign w:val="center"/>
          </w:tcPr>
          <w:p w14:paraId="083E7563">
            <w:pPr>
              <w:spacing w:line="400" w:lineRule="exact"/>
              <w:jc w:val="center"/>
              <w:rPr>
                <w:rFonts w:ascii="Times New Roman" w:hAnsi="Times New Roman" w:eastAsia="仿宋_GB2312"/>
                <w:sz w:val="32"/>
                <w:szCs w:val="32"/>
              </w:rPr>
            </w:pPr>
          </w:p>
        </w:tc>
        <w:tc>
          <w:tcPr>
            <w:tcW w:w="1256" w:type="dxa"/>
            <w:vAlign w:val="center"/>
          </w:tcPr>
          <w:p w14:paraId="241EE055">
            <w:pPr>
              <w:spacing w:line="400" w:lineRule="exact"/>
              <w:jc w:val="center"/>
              <w:rPr>
                <w:rFonts w:ascii="Times New Roman" w:hAnsi="Times New Roman" w:eastAsia="仿宋_GB2312"/>
                <w:sz w:val="32"/>
                <w:szCs w:val="32"/>
              </w:rPr>
            </w:pPr>
          </w:p>
        </w:tc>
        <w:tc>
          <w:tcPr>
            <w:tcW w:w="1256" w:type="dxa"/>
            <w:vAlign w:val="center"/>
          </w:tcPr>
          <w:p w14:paraId="4856A717">
            <w:pPr>
              <w:spacing w:line="400" w:lineRule="exact"/>
              <w:jc w:val="center"/>
              <w:rPr>
                <w:rFonts w:ascii="Times New Roman" w:hAnsi="Times New Roman" w:eastAsia="仿宋_GB2312"/>
                <w:sz w:val="32"/>
                <w:szCs w:val="32"/>
              </w:rPr>
            </w:pPr>
          </w:p>
        </w:tc>
        <w:tc>
          <w:tcPr>
            <w:tcW w:w="1256" w:type="dxa"/>
            <w:vAlign w:val="center"/>
          </w:tcPr>
          <w:p w14:paraId="6F22DFAE">
            <w:pPr>
              <w:spacing w:line="400" w:lineRule="exact"/>
              <w:jc w:val="center"/>
              <w:rPr>
                <w:rFonts w:ascii="Times New Roman" w:hAnsi="Times New Roman" w:eastAsia="仿宋_GB2312"/>
                <w:sz w:val="32"/>
                <w:szCs w:val="32"/>
              </w:rPr>
            </w:pPr>
          </w:p>
        </w:tc>
      </w:tr>
      <w:tr w14:paraId="57AB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7B0577C5">
            <w:pPr>
              <w:spacing w:line="400" w:lineRule="exact"/>
              <w:jc w:val="both"/>
              <w:rPr>
                <w:rFonts w:ascii="Times New Roman" w:hAnsi="Times New Roman" w:eastAsia="仿宋_GB2312"/>
                <w:sz w:val="32"/>
                <w:szCs w:val="32"/>
              </w:rPr>
            </w:pPr>
          </w:p>
        </w:tc>
        <w:tc>
          <w:tcPr>
            <w:tcW w:w="2001" w:type="dxa"/>
            <w:vAlign w:val="center"/>
          </w:tcPr>
          <w:p w14:paraId="511BA611">
            <w:pPr>
              <w:spacing w:line="400" w:lineRule="exact"/>
              <w:jc w:val="center"/>
              <w:rPr>
                <w:rFonts w:ascii="Times New Roman" w:hAnsi="Times New Roman" w:eastAsia="仿宋_GB2312"/>
                <w:sz w:val="32"/>
                <w:szCs w:val="32"/>
                <w:lang w:val="en"/>
              </w:rPr>
            </w:pPr>
          </w:p>
        </w:tc>
        <w:tc>
          <w:tcPr>
            <w:tcW w:w="1293" w:type="dxa"/>
            <w:vAlign w:val="center"/>
          </w:tcPr>
          <w:p w14:paraId="4D1CCEF7">
            <w:pPr>
              <w:spacing w:line="400" w:lineRule="exact"/>
              <w:jc w:val="center"/>
              <w:rPr>
                <w:rFonts w:ascii="Times New Roman" w:hAnsi="Times New Roman" w:eastAsia="仿宋_GB2312"/>
                <w:sz w:val="32"/>
                <w:szCs w:val="32"/>
              </w:rPr>
            </w:pPr>
          </w:p>
        </w:tc>
        <w:tc>
          <w:tcPr>
            <w:tcW w:w="1219" w:type="dxa"/>
            <w:vAlign w:val="center"/>
          </w:tcPr>
          <w:p w14:paraId="05771BF3">
            <w:pPr>
              <w:spacing w:line="400" w:lineRule="exact"/>
              <w:jc w:val="both"/>
              <w:rPr>
                <w:rFonts w:ascii="Times New Roman" w:hAnsi="Times New Roman" w:eastAsia="仿宋_GB2312"/>
                <w:sz w:val="32"/>
                <w:szCs w:val="32"/>
              </w:rPr>
            </w:pPr>
          </w:p>
        </w:tc>
        <w:tc>
          <w:tcPr>
            <w:tcW w:w="938" w:type="dxa"/>
            <w:vAlign w:val="center"/>
          </w:tcPr>
          <w:p w14:paraId="4B5F525B">
            <w:pPr>
              <w:spacing w:line="400" w:lineRule="exact"/>
              <w:jc w:val="center"/>
              <w:rPr>
                <w:rFonts w:ascii="Times New Roman" w:hAnsi="Times New Roman" w:eastAsia="仿宋_GB2312"/>
                <w:sz w:val="32"/>
                <w:szCs w:val="32"/>
              </w:rPr>
            </w:pPr>
          </w:p>
        </w:tc>
        <w:tc>
          <w:tcPr>
            <w:tcW w:w="1256" w:type="dxa"/>
            <w:vAlign w:val="center"/>
          </w:tcPr>
          <w:p w14:paraId="713D9AD9">
            <w:pPr>
              <w:spacing w:line="400" w:lineRule="exact"/>
              <w:jc w:val="center"/>
              <w:rPr>
                <w:rFonts w:ascii="Times New Roman" w:hAnsi="Times New Roman" w:eastAsia="仿宋_GB2312"/>
                <w:sz w:val="32"/>
                <w:szCs w:val="32"/>
              </w:rPr>
            </w:pPr>
          </w:p>
        </w:tc>
        <w:tc>
          <w:tcPr>
            <w:tcW w:w="1256" w:type="dxa"/>
            <w:vAlign w:val="center"/>
          </w:tcPr>
          <w:p w14:paraId="721A919E">
            <w:pPr>
              <w:spacing w:line="400" w:lineRule="exact"/>
              <w:jc w:val="center"/>
              <w:rPr>
                <w:rFonts w:ascii="Times New Roman" w:hAnsi="Times New Roman" w:eastAsia="仿宋_GB2312"/>
                <w:sz w:val="32"/>
                <w:szCs w:val="32"/>
              </w:rPr>
            </w:pPr>
          </w:p>
        </w:tc>
        <w:tc>
          <w:tcPr>
            <w:tcW w:w="1256" w:type="dxa"/>
            <w:vAlign w:val="center"/>
          </w:tcPr>
          <w:p w14:paraId="1DBD183E">
            <w:pPr>
              <w:spacing w:line="400" w:lineRule="exact"/>
              <w:jc w:val="center"/>
              <w:rPr>
                <w:rFonts w:ascii="Times New Roman" w:hAnsi="Times New Roman" w:eastAsia="仿宋_GB2312"/>
                <w:sz w:val="32"/>
                <w:szCs w:val="32"/>
              </w:rPr>
            </w:pPr>
          </w:p>
        </w:tc>
      </w:tr>
      <w:tr w14:paraId="69DF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7CC41765">
            <w:pPr>
              <w:spacing w:line="400" w:lineRule="exact"/>
              <w:jc w:val="both"/>
              <w:rPr>
                <w:rFonts w:ascii="Times New Roman" w:hAnsi="Times New Roman" w:eastAsia="仿宋_GB2312"/>
                <w:sz w:val="32"/>
                <w:szCs w:val="32"/>
              </w:rPr>
            </w:pPr>
          </w:p>
        </w:tc>
        <w:tc>
          <w:tcPr>
            <w:tcW w:w="2001" w:type="dxa"/>
            <w:vAlign w:val="center"/>
          </w:tcPr>
          <w:p w14:paraId="1D623C02">
            <w:pPr>
              <w:spacing w:line="400" w:lineRule="exact"/>
              <w:jc w:val="center"/>
              <w:rPr>
                <w:rFonts w:ascii="Times New Roman" w:hAnsi="Times New Roman" w:eastAsia="仿宋_GB2312"/>
                <w:sz w:val="32"/>
                <w:szCs w:val="32"/>
                <w:lang w:val="en"/>
              </w:rPr>
            </w:pPr>
          </w:p>
        </w:tc>
        <w:tc>
          <w:tcPr>
            <w:tcW w:w="1293" w:type="dxa"/>
            <w:vAlign w:val="center"/>
          </w:tcPr>
          <w:p w14:paraId="7CFCA644">
            <w:pPr>
              <w:spacing w:line="400" w:lineRule="exact"/>
              <w:jc w:val="center"/>
              <w:rPr>
                <w:rFonts w:ascii="Times New Roman" w:hAnsi="Times New Roman" w:eastAsia="仿宋_GB2312"/>
                <w:sz w:val="32"/>
                <w:szCs w:val="32"/>
              </w:rPr>
            </w:pPr>
          </w:p>
        </w:tc>
        <w:tc>
          <w:tcPr>
            <w:tcW w:w="1219" w:type="dxa"/>
            <w:vAlign w:val="center"/>
          </w:tcPr>
          <w:p w14:paraId="4F40EF39">
            <w:pPr>
              <w:spacing w:line="400" w:lineRule="exact"/>
              <w:jc w:val="both"/>
              <w:rPr>
                <w:rFonts w:ascii="Times New Roman" w:hAnsi="Times New Roman" w:eastAsia="仿宋_GB2312"/>
                <w:sz w:val="32"/>
                <w:szCs w:val="32"/>
              </w:rPr>
            </w:pPr>
          </w:p>
        </w:tc>
        <w:tc>
          <w:tcPr>
            <w:tcW w:w="938" w:type="dxa"/>
            <w:vAlign w:val="center"/>
          </w:tcPr>
          <w:p w14:paraId="0908EA7C">
            <w:pPr>
              <w:spacing w:line="400" w:lineRule="exact"/>
              <w:jc w:val="center"/>
              <w:rPr>
                <w:rFonts w:ascii="Times New Roman" w:hAnsi="Times New Roman" w:eastAsia="仿宋_GB2312"/>
                <w:sz w:val="32"/>
                <w:szCs w:val="32"/>
              </w:rPr>
            </w:pPr>
          </w:p>
        </w:tc>
        <w:tc>
          <w:tcPr>
            <w:tcW w:w="1256" w:type="dxa"/>
            <w:vAlign w:val="center"/>
          </w:tcPr>
          <w:p w14:paraId="06D2865D">
            <w:pPr>
              <w:spacing w:line="400" w:lineRule="exact"/>
              <w:jc w:val="center"/>
              <w:rPr>
                <w:rFonts w:ascii="Times New Roman" w:hAnsi="Times New Roman" w:eastAsia="仿宋_GB2312"/>
                <w:sz w:val="32"/>
                <w:szCs w:val="32"/>
              </w:rPr>
            </w:pPr>
          </w:p>
        </w:tc>
        <w:tc>
          <w:tcPr>
            <w:tcW w:w="1256" w:type="dxa"/>
            <w:vAlign w:val="center"/>
          </w:tcPr>
          <w:p w14:paraId="64367051">
            <w:pPr>
              <w:spacing w:line="400" w:lineRule="exact"/>
              <w:jc w:val="center"/>
              <w:rPr>
                <w:rFonts w:ascii="Times New Roman" w:hAnsi="Times New Roman" w:eastAsia="仿宋_GB2312"/>
                <w:sz w:val="32"/>
                <w:szCs w:val="32"/>
              </w:rPr>
            </w:pPr>
          </w:p>
        </w:tc>
        <w:tc>
          <w:tcPr>
            <w:tcW w:w="1256" w:type="dxa"/>
            <w:vAlign w:val="center"/>
          </w:tcPr>
          <w:p w14:paraId="2B2C2CD5">
            <w:pPr>
              <w:spacing w:line="400" w:lineRule="exact"/>
              <w:jc w:val="center"/>
              <w:rPr>
                <w:rFonts w:ascii="Times New Roman" w:hAnsi="Times New Roman" w:eastAsia="仿宋_GB2312"/>
                <w:sz w:val="32"/>
                <w:szCs w:val="32"/>
              </w:rPr>
            </w:pPr>
          </w:p>
        </w:tc>
      </w:tr>
      <w:tr w14:paraId="5791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0F8D59D8">
            <w:pPr>
              <w:spacing w:line="400" w:lineRule="exact"/>
              <w:jc w:val="both"/>
              <w:rPr>
                <w:rFonts w:ascii="Times New Roman" w:hAnsi="Times New Roman" w:eastAsia="仿宋_GB2312"/>
                <w:sz w:val="32"/>
                <w:szCs w:val="32"/>
              </w:rPr>
            </w:pPr>
          </w:p>
        </w:tc>
        <w:tc>
          <w:tcPr>
            <w:tcW w:w="2001" w:type="dxa"/>
            <w:vAlign w:val="center"/>
          </w:tcPr>
          <w:p w14:paraId="1A11FD1F">
            <w:pPr>
              <w:spacing w:line="400" w:lineRule="exact"/>
              <w:jc w:val="center"/>
              <w:rPr>
                <w:rFonts w:ascii="Times New Roman" w:hAnsi="Times New Roman" w:eastAsia="仿宋_GB2312"/>
                <w:sz w:val="32"/>
                <w:szCs w:val="32"/>
                <w:lang w:val="en"/>
              </w:rPr>
            </w:pPr>
          </w:p>
        </w:tc>
        <w:tc>
          <w:tcPr>
            <w:tcW w:w="1293" w:type="dxa"/>
            <w:vAlign w:val="center"/>
          </w:tcPr>
          <w:p w14:paraId="6F659FD9">
            <w:pPr>
              <w:spacing w:line="400" w:lineRule="exact"/>
              <w:jc w:val="center"/>
              <w:rPr>
                <w:rFonts w:ascii="Times New Roman" w:hAnsi="Times New Roman" w:eastAsia="仿宋_GB2312"/>
                <w:sz w:val="32"/>
                <w:szCs w:val="32"/>
              </w:rPr>
            </w:pPr>
          </w:p>
        </w:tc>
        <w:tc>
          <w:tcPr>
            <w:tcW w:w="1219" w:type="dxa"/>
            <w:vAlign w:val="center"/>
          </w:tcPr>
          <w:p w14:paraId="764C5264">
            <w:pPr>
              <w:spacing w:line="400" w:lineRule="exact"/>
              <w:jc w:val="both"/>
              <w:rPr>
                <w:rFonts w:ascii="Times New Roman" w:hAnsi="Times New Roman" w:eastAsia="仿宋_GB2312"/>
                <w:sz w:val="32"/>
                <w:szCs w:val="32"/>
              </w:rPr>
            </w:pPr>
          </w:p>
        </w:tc>
        <w:tc>
          <w:tcPr>
            <w:tcW w:w="938" w:type="dxa"/>
            <w:vAlign w:val="center"/>
          </w:tcPr>
          <w:p w14:paraId="624DA640">
            <w:pPr>
              <w:spacing w:line="400" w:lineRule="exact"/>
              <w:jc w:val="center"/>
              <w:rPr>
                <w:rFonts w:ascii="Times New Roman" w:hAnsi="Times New Roman" w:eastAsia="仿宋_GB2312"/>
                <w:sz w:val="32"/>
                <w:szCs w:val="32"/>
              </w:rPr>
            </w:pPr>
          </w:p>
        </w:tc>
        <w:tc>
          <w:tcPr>
            <w:tcW w:w="1256" w:type="dxa"/>
            <w:vAlign w:val="center"/>
          </w:tcPr>
          <w:p w14:paraId="5271D345">
            <w:pPr>
              <w:spacing w:line="400" w:lineRule="exact"/>
              <w:jc w:val="center"/>
              <w:rPr>
                <w:rFonts w:ascii="Times New Roman" w:hAnsi="Times New Roman" w:eastAsia="仿宋_GB2312"/>
                <w:sz w:val="32"/>
                <w:szCs w:val="32"/>
              </w:rPr>
            </w:pPr>
          </w:p>
        </w:tc>
        <w:tc>
          <w:tcPr>
            <w:tcW w:w="1256" w:type="dxa"/>
            <w:vAlign w:val="center"/>
          </w:tcPr>
          <w:p w14:paraId="511A2A80">
            <w:pPr>
              <w:spacing w:line="400" w:lineRule="exact"/>
              <w:jc w:val="center"/>
              <w:rPr>
                <w:rFonts w:ascii="Times New Roman" w:hAnsi="Times New Roman" w:eastAsia="仿宋_GB2312"/>
                <w:sz w:val="32"/>
                <w:szCs w:val="32"/>
              </w:rPr>
            </w:pPr>
          </w:p>
        </w:tc>
        <w:tc>
          <w:tcPr>
            <w:tcW w:w="1256" w:type="dxa"/>
            <w:vAlign w:val="center"/>
          </w:tcPr>
          <w:p w14:paraId="47DBE16B">
            <w:pPr>
              <w:spacing w:line="400" w:lineRule="exact"/>
              <w:jc w:val="center"/>
              <w:rPr>
                <w:rFonts w:ascii="Times New Roman" w:hAnsi="Times New Roman" w:eastAsia="仿宋_GB2312"/>
                <w:sz w:val="32"/>
                <w:szCs w:val="32"/>
              </w:rPr>
            </w:pPr>
          </w:p>
        </w:tc>
      </w:tr>
      <w:tr w14:paraId="366E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2033D9AB">
            <w:pPr>
              <w:spacing w:line="400" w:lineRule="exact"/>
              <w:jc w:val="both"/>
              <w:rPr>
                <w:rFonts w:ascii="Times New Roman" w:hAnsi="Times New Roman" w:eastAsia="仿宋_GB2312"/>
                <w:sz w:val="32"/>
                <w:szCs w:val="32"/>
              </w:rPr>
            </w:pPr>
          </w:p>
        </w:tc>
        <w:tc>
          <w:tcPr>
            <w:tcW w:w="2001" w:type="dxa"/>
            <w:vAlign w:val="center"/>
          </w:tcPr>
          <w:p w14:paraId="4C86C4FD">
            <w:pPr>
              <w:spacing w:line="400" w:lineRule="exact"/>
              <w:jc w:val="center"/>
              <w:rPr>
                <w:rFonts w:ascii="Times New Roman" w:hAnsi="Times New Roman" w:eastAsia="仿宋_GB2312"/>
                <w:sz w:val="32"/>
                <w:szCs w:val="32"/>
                <w:lang w:val="en"/>
              </w:rPr>
            </w:pPr>
          </w:p>
        </w:tc>
        <w:tc>
          <w:tcPr>
            <w:tcW w:w="1293" w:type="dxa"/>
            <w:vAlign w:val="center"/>
          </w:tcPr>
          <w:p w14:paraId="2F3F9400">
            <w:pPr>
              <w:spacing w:line="400" w:lineRule="exact"/>
              <w:jc w:val="center"/>
              <w:rPr>
                <w:rFonts w:ascii="Times New Roman" w:hAnsi="Times New Roman" w:eastAsia="仿宋_GB2312"/>
                <w:sz w:val="32"/>
                <w:szCs w:val="32"/>
              </w:rPr>
            </w:pPr>
          </w:p>
        </w:tc>
        <w:tc>
          <w:tcPr>
            <w:tcW w:w="1219" w:type="dxa"/>
            <w:vAlign w:val="center"/>
          </w:tcPr>
          <w:p w14:paraId="3AEC8E0C">
            <w:pPr>
              <w:spacing w:line="400" w:lineRule="exact"/>
              <w:jc w:val="both"/>
              <w:rPr>
                <w:rFonts w:ascii="Times New Roman" w:hAnsi="Times New Roman" w:eastAsia="仿宋_GB2312"/>
                <w:sz w:val="32"/>
                <w:szCs w:val="32"/>
              </w:rPr>
            </w:pPr>
          </w:p>
        </w:tc>
        <w:tc>
          <w:tcPr>
            <w:tcW w:w="938" w:type="dxa"/>
            <w:vAlign w:val="center"/>
          </w:tcPr>
          <w:p w14:paraId="2C69844C">
            <w:pPr>
              <w:spacing w:line="400" w:lineRule="exact"/>
              <w:jc w:val="center"/>
              <w:rPr>
                <w:rFonts w:ascii="Times New Roman" w:hAnsi="Times New Roman" w:eastAsia="仿宋_GB2312"/>
                <w:sz w:val="32"/>
                <w:szCs w:val="32"/>
              </w:rPr>
            </w:pPr>
          </w:p>
        </w:tc>
        <w:tc>
          <w:tcPr>
            <w:tcW w:w="1256" w:type="dxa"/>
            <w:vAlign w:val="center"/>
          </w:tcPr>
          <w:p w14:paraId="46C3C2AA">
            <w:pPr>
              <w:spacing w:line="400" w:lineRule="exact"/>
              <w:jc w:val="center"/>
              <w:rPr>
                <w:rFonts w:ascii="Times New Roman" w:hAnsi="Times New Roman" w:eastAsia="仿宋_GB2312"/>
                <w:sz w:val="32"/>
                <w:szCs w:val="32"/>
              </w:rPr>
            </w:pPr>
          </w:p>
        </w:tc>
        <w:tc>
          <w:tcPr>
            <w:tcW w:w="1256" w:type="dxa"/>
            <w:vAlign w:val="center"/>
          </w:tcPr>
          <w:p w14:paraId="26575E14">
            <w:pPr>
              <w:spacing w:line="400" w:lineRule="exact"/>
              <w:jc w:val="center"/>
              <w:rPr>
                <w:rFonts w:ascii="Times New Roman" w:hAnsi="Times New Roman" w:eastAsia="仿宋_GB2312"/>
                <w:sz w:val="32"/>
                <w:szCs w:val="32"/>
              </w:rPr>
            </w:pPr>
          </w:p>
        </w:tc>
        <w:tc>
          <w:tcPr>
            <w:tcW w:w="1256" w:type="dxa"/>
            <w:vAlign w:val="center"/>
          </w:tcPr>
          <w:p w14:paraId="02690F8D">
            <w:pPr>
              <w:spacing w:line="400" w:lineRule="exact"/>
              <w:jc w:val="center"/>
              <w:rPr>
                <w:rFonts w:ascii="Times New Roman" w:hAnsi="Times New Roman" w:eastAsia="仿宋_GB2312"/>
                <w:sz w:val="32"/>
                <w:szCs w:val="32"/>
              </w:rPr>
            </w:pPr>
          </w:p>
        </w:tc>
      </w:tr>
      <w:tr w14:paraId="0307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6408E3CA">
            <w:pPr>
              <w:spacing w:line="400" w:lineRule="exact"/>
              <w:jc w:val="both"/>
              <w:rPr>
                <w:rFonts w:ascii="Times New Roman" w:hAnsi="Times New Roman" w:eastAsia="仿宋_GB2312"/>
                <w:sz w:val="32"/>
                <w:szCs w:val="32"/>
              </w:rPr>
            </w:pPr>
          </w:p>
        </w:tc>
        <w:tc>
          <w:tcPr>
            <w:tcW w:w="2001" w:type="dxa"/>
            <w:vAlign w:val="center"/>
          </w:tcPr>
          <w:p w14:paraId="44833787">
            <w:pPr>
              <w:spacing w:line="400" w:lineRule="exact"/>
              <w:jc w:val="center"/>
              <w:rPr>
                <w:rFonts w:ascii="Times New Roman" w:hAnsi="Times New Roman" w:eastAsia="仿宋_GB2312"/>
                <w:sz w:val="32"/>
                <w:szCs w:val="32"/>
                <w:lang w:val="en"/>
              </w:rPr>
            </w:pPr>
          </w:p>
        </w:tc>
        <w:tc>
          <w:tcPr>
            <w:tcW w:w="1293" w:type="dxa"/>
            <w:vAlign w:val="center"/>
          </w:tcPr>
          <w:p w14:paraId="021E5D06">
            <w:pPr>
              <w:spacing w:line="400" w:lineRule="exact"/>
              <w:jc w:val="center"/>
              <w:rPr>
                <w:rFonts w:ascii="Times New Roman" w:hAnsi="Times New Roman" w:eastAsia="仿宋_GB2312"/>
                <w:sz w:val="32"/>
                <w:szCs w:val="32"/>
              </w:rPr>
            </w:pPr>
          </w:p>
        </w:tc>
        <w:tc>
          <w:tcPr>
            <w:tcW w:w="1219" w:type="dxa"/>
            <w:vAlign w:val="center"/>
          </w:tcPr>
          <w:p w14:paraId="47386589">
            <w:pPr>
              <w:spacing w:line="400" w:lineRule="exact"/>
              <w:jc w:val="both"/>
              <w:rPr>
                <w:rFonts w:ascii="Times New Roman" w:hAnsi="Times New Roman" w:eastAsia="仿宋_GB2312"/>
                <w:sz w:val="32"/>
                <w:szCs w:val="32"/>
              </w:rPr>
            </w:pPr>
          </w:p>
        </w:tc>
        <w:tc>
          <w:tcPr>
            <w:tcW w:w="938" w:type="dxa"/>
            <w:vAlign w:val="center"/>
          </w:tcPr>
          <w:p w14:paraId="039FC9F3">
            <w:pPr>
              <w:spacing w:line="400" w:lineRule="exact"/>
              <w:jc w:val="center"/>
              <w:rPr>
                <w:rFonts w:ascii="Times New Roman" w:hAnsi="Times New Roman" w:eastAsia="仿宋_GB2312"/>
                <w:sz w:val="32"/>
                <w:szCs w:val="32"/>
              </w:rPr>
            </w:pPr>
          </w:p>
        </w:tc>
        <w:tc>
          <w:tcPr>
            <w:tcW w:w="1256" w:type="dxa"/>
            <w:vAlign w:val="center"/>
          </w:tcPr>
          <w:p w14:paraId="68E60C0E">
            <w:pPr>
              <w:spacing w:line="400" w:lineRule="exact"/>
              <w:jc w:val="center"/>
              <w:rPr>
                <w:rFonts w:ascii="Times New Roman" w:hAnsi="Times New Roman" w:eastAsia="仿宋_GB2312"/>
                <w:sz w:val="32"/>
                <w:szCs w:val="32"/>
              </w:rPr>
            </w:pPr>
          </w:p>
        </w:tc>
        <w:tc>
          <w:tcPr>
            <w:tcW w:w="1256" w:type="dxa"/>
            <w:vAlign w:val="center"/>
          </w:tcPr>
          <w:p w14:paraId="5DE6825A">
            <w:pPr>
              <w:spacing w:line="400" w:lineRule="exact"/>
              <w:jc w:val="center"/>
              <w:rPr>
                <w:rFonts w:ascii="Times New Roman" w:hAnsi="Times New Roman" w:eastAsia="仿宋_GB2312"/>
                <w:sz w:val="32"/>
                <w:szCs w:val="32"/>
              </w:rPr>
            </w:pPr>
          </w:p>
        </w:tc>
        <w:tc>
          <w:tcPr>
            <w:tcW w:w="1256" w:type="dxa"/>
            <w:vAlign w:val="center"/>
          </w:tcPr>
          <w:p w14:paraId="68AD27B6">
            <w:pPr>
              <w:spacing w:line="400" w:lineRule="exact"/>
              <w:jc w:val="center"/>
              <w:rPr>
                <w:rFonts w:ascii="Times New Roman" w:hAnsi="Times New Roman" w:eastAsia="仿宋_GB2312"/>
                <w:sz w:val="32"/>
                <w:szCs w:val="32"/>
              </w:rPr>
            </w:pPr>
          </w:p>
        </w:tc>
      </w:tr>
      <w:tr w14:paraId="01CD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05A78A79">
            <w:pPr>
              <w:spacing w:line="400" w:lineRule="exact"/>
              <w:jc w:val="both"/>
              <w:rPr>
                <w:rFonts w:ascii="Times New Roman" w:hAnsi="Times New Roman" w:eastAsia="仿宋_GB2312"/>
                <w:sz w:val="32"/>
                <w:szCs w:val="32"/>
              </w:rPr>
            </w:pPr>
          </w:p>
        </w:tc>
        <w:tc>
          <w:tcPr>
            <w:tcW w:w="2001" w:type="dxa"/>
            <w:vAlign w:val="center"/>
          </w:tcPr>
          <w:p w14:paraId="090EB36E">
            <w:pPr>
              <w:spacing w:line="400" w:lineRule="exact"/>
              <w:jc w:val="center"/>
              <w:rPr>
                <w:rFonts w:ascii="Times New Roman" w:hAnsi="Times New Roman" w:eastAsia="仿宋_GB2312"/>
                <w:sz w:val="32"/>
                <w:szCs w:val="32"/>
                <w:lang w:val="en"/>
              </w:rPr>
            </w:pPr>
          </w:p>
        </w:tc>
        <w:tc>
          <w:tcPr>
            <w:tcW w:w="1293" w:type="dxa"/>
            <w:vAlign w:val="center"/>
          </w:tcPr>
          <w:p w14:paraId="413AC4FC">
            <w:pPr>
              <w:spacing w:line="400" w:lineRule="exact"/>
              <w:jc w:val="center"/>
              <w:rPr>
                <w:rFonts w:ascii="Times New Roman" w:hAnsi="Times New Roman" w:eastAsia="仿宋_GB2312"/>
                <w:sz w:val="32"/>
                <w:szCs w:val="32"/>
              </w:rPr>
            </w:pPr>
          </w:p>
        </w:tc>
        <w:tc>
          <w:tcPr>
            <w:tcW w:w="1219" w:type="dxa"/>
            <w:vAlign w:val="center"/>
          </w:tcPr>
          <w:p w14:paraId="6DCAAF7C">
            <w:pPr>
              <w:spacing w:line="400" w:lineRule="exact"/>
              <w:jc w:val="both"/>
              <w:rPr>
                <w:rFonts w:ascii="Times New Roman" w:hAnsi="Times New Roman" w:eastAsia="仿宋_GB2312"/>
                <w:sz w:val="32"/>
                <w:szCs w:val="32"/>
              </w:rPr>
            </w:pPr>
          </w:p>
        </w:tc>
        <w:tc>
          <w:tcPr>
            <w:tcW w:w="938" w:type="dxa"/>
            <w:vAlign w:val="center"/>
          </w:tcPr>
          <w:p w14:paraId="09A92E94">
            <w:pPr>
              <w:spacing w:line="400" w:lineRule="exact"/>
              <w:jc w:val="center"/>
              <w:rPr>
                <w:rFonts w:ascii="Times New Roman" w:hAnsi="Times New Roman" w:eastAsia="仿宋_GB2312"/>
                <w:sz w:val="32"/>
                <w:szCs w:val="32"/>
              </w:rPr>
            </w:pPr>
          </w:p>
        </w:tc>
        <w:tc>
          <w:tcPr>
            <w:tcW w:w="1256" w:type="dxa"/>
            <w:vAlign w:val="center"/>
          </w:tcPr>
          <w:p w14:paraId="26A0E5D5">
            <w:pPr>
              <w:spacing w:line="400" w:lineRule="exact"/>
              <w:jc w:val="center"/>
              <w:rPr>
                <w:rFonts w:ascii="Times New Roman" w:hAnsi="Times New Roman" w:eastAsia="仿宋_GB2312"/>
                <w:sz w:val="32"/>
                <w:szCs w:val="32"/>
              </w:rPr>
            </w:pPr>
          </w:p>
        </w:tc>
        <w:tc>
          <w:tcPr>
            <w:tcW w:w="1256" w:type="dxa"/>
            <w:vAlign w:val="center"/>
          </w:tcPr>
          <w:p w14:paraId="7A64129C">
            <w:pPr>
              <w:spacing w:line="400" w:lineRule="exact"/>
              <w:jc w:val="center"/>
              <w:rPr>
                <w:rFonts w:ascii="Times New Roman" w:hAnsi="Times New Roman" w:eastAsia="仿宋_GB2312"/>
                <w:sz w:val="32"/>
                <w:szCs w:val="32"/>
              </w:rPr>
            </w:pPr>
          </w:p>
        </w:tc>
        <w:tc>
          <w:tcPr>
            <w:tcW w:w="1256" w:type="dxa"/>
            <w:vAlign w:val="center"/>
          </w:tcPr>
          <w:p w14:paraId="2C5050F0">
            <w:pPr>
              <w:spacing w:line="400" w:lineRule="exact"/>
              <w:jc w:val="center"/>
              <w:rPr>
                <w:rFonts w:ascii="Times New Roman" w:hAnsi="Times New Roman" w:eastAsia="仿宋_GB2312"/>
                <w:sz w:val="32"/>
                <w:szCs w:val="32"/>
              </w:rPr>
            </w:pPr>
          </w:p>
        </w:tc>
      </w:tr>
      <w:tr w14:paraId="365E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732D3A3B">
            <w:pPr>
              <w:spacing w:line="400" w:lineRule="exact"/>
              <w:jc w:val="both"/>
              <w:rPr>
                <w:rFonts w:ascii="Times New Roman" w:hAnsi="Times New Roman" w:eastAsia="仿宋_GB2312"/>
                <w:sz w:val="32"/>
                <w:szCs w:val="32"/>
              </w:rPr>
            </w:pPr>
          </w:p>
        </w:tc>
        <w:tc>
          <w:tcPr>
            <w:tcW w:w="2001" w:type="dxa"/>
            <w:vAlign w:val="center"/>
          </w:tcPr>
          <w:p w14:paraId="5D39F482">
            <w:pPr>
              <w:spacing w:line="400" w:lineRule="exact"/>
              <w:jc w:val="center"/>
              <w:rPr>
                <w:rFonts w:ascii="Times New Roman" w:hAnsi="Times New Roman" w:eastAsia="仿宋_GB2312"/>
                <w:sz w:val="32"/>
                <w:szCs w:val="32"/>
                <w:lang w:val="en"/>
              </w:rPr>
            </w:pPr>
          </w:p>
        </w:tc>
        <w:tc>
          <w:tcPr>
            <w:tcW w:w="1293" w:type="dxa"/>
            <w:vAlign w:val="center"/>
          </w:tcPr>
          <w:p w14:paraId="5EB61C5F">
            <w:pPr>
              <w:spacing w:line="400" w:lineRule="exact"/>
              <w:jc w:val="center"/>
              <w:rPr>
                <w:rFonts w:ascii="Times New Roman" w:hAnsi="Times New Roman" w:eastAsia="仿宋_GB2312"/>
                <w:sz w:val="32"/>
                <w:szCs w:val="32"/>
              </w:rPr>
            </w:pPr>
          </w:p>
        </w:tc>
        <w:tc>
          <w:tcPr>
            <w:tcW w:w="1219" w:type="dxa"/>
            <w:vAlign w:val="center"/>
          </w:tcPr>
          <w:p w14:paraId="722E1B86">
            <w:pPr>
              <w:spacing w:line="400" w:lineRule="exact"/>
              <w:jc w:val="both"/>
              <w:rPr>
                <w:rFonts w:ascii="Times New Roman" w:hAnsi="Times New Roman" w:eastAsia="仿宋_GB2312"/>
                <w:sz w:val="32"/>
                <w:szCs w:val="32"/>
              </w:rPr>
            </w:pPr>
          </w:p>
        </w:tc>
        <w:tc>
          <w:tcPr>
            <w:tcW w:w="938" w:type="dxa"/>
            <w:vAlign w:val="center"/>
          </w:tcPr>
          <w:p w14:paraId="2E25B936">
            <w:pPr>
              <w:spacing w:line="400" w:lineRule="exact"/>
              <w:jc w:val="center"/>
              <w:rPr>
                <w:rFonts w:ascii="Times New Roman" w:hAnsi="Times New Roman" w:eastAsia="仿宋_GB2312"/>
                <w:sz w:val="32"/>
                <w:szCs w:val="32"/>
              </w:rPr>
            </w:pPr>
          </w:p>
        </w:tc>
        <w:tc>
          <w:tcPr>
            <w:tcW w:w="1256" w:type="dxa"/>
            <w:vAlign w:val="center"/>
          </w:tcPr>
          <w:p w14:paraId="4F4E07E4">
            <w:pPr>
              <w:spacing w:line="400" w:lineRule="exact"/>
              <w:jc w:val="center"/>
              <w:rPr>
                <w:rFonts w:ascii="Times New Roman" w:hAnsi="Times New Roman" w:eastAsia="仿宋_GB2312"/>
                <w:sz w:val="32"/>
                <w:szCs w:val="32"/>
              </w:rPr>
            </w:pPr>
          </w:p>
        </w:tc>
        <w:tc>
          <w:tcPr>
            <w:tcW w:w="1256" w:type="dxa"/>
            <w:vAlign w:val="center"/>
          </w:tcPr>
          <w:p w14:paraId="2BB5D814">
            <w:pPr>
              <w:spacing w:line="400" w:lineRule="exact"/>
              <w:jc w:val="center"/>
              <w:rPr>
                <w:rFonts w:ascii="Times New Roman" w:hAnsi="Times New Roman" w:eastAsia="仿宋_GB2312"/>
                <w:sz w:val="32"/>
                <w:szCs w:val="32"/>
              </w:rPr>
            </w:pPr>
          </w:p>
        </w:tc>
        <w:tc>
          <w:tcPr>
            <w:tcW w:w="1256" w:type="dxa"/>
            <w:vAlign w:val="center"/>
          </w:tcPr>
          <w:p w14:paraId="08C6F924">
            <w:pPr>
              <w:spacing w:line="400" w:lineRule="exact"/>
              <w:jc w:val="center"/>
              <w:rPr>
                <w:rFonts w:ascii="Times New Roman" w:hAnsi="Times New Roman" w:eastAsia="仿宋_GB2312"/>
                <w:sz w:val="32"/>
                <w:szCs w:val="32"/>
              </w:rPr>
            </w:pPr>
          </w:p>
        </w:tc>
      </w:tr>
      <w:tr w14:paraId="7179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65" w:type="dxa"/>
            <w:vAlign w:val="center"/>
          </w:tcPr>
          <w:p w14:paraId="74FF24A8">
            <w:pPr>
              <w:spacing w:line="400" w:lineRule="exact"/>
              <w:jc w:val="both"/>
              <w:rPr>
                <w:rFonts w:ascii="Times New Roman" w:hAnsi="Times New Roman" w:eastAsia="仿宋_GB2312"/>
                <w:sz w:val="32"/>
                <w:szCs w:val="32"/>
              </w:rPr>
            </w:pPr>
          </w:p>
        </w:tc>
        <w:tc>
          <w:tcPr>
            <w:tcW w:w="2001" w:type="dxa"/>
            <w:vAlign w:val="center"/>
          </w:tcPr>
          <w:p w14:paraId="065114A0">
            <w:pPr>
              <w:spacing w:line="400" w:lineRule="exact"/>
              <w:jc w:val="center"/>
              <w:rPr>
                <w:rFonts w:ascii="Times New Roman" w:hAnsi="Times New Roman" w:eastAsia="仿宋_GB2312"/>
                <w:sz w:val="32"/>
                <w:szCs w:val="32"/>
                <w:lang w:val="en"/>
              </w:rPr>
            </w:pPr>
          </w:p>
        </w:tc>
        <w:tc>
          <w:tcPr>
            <w:tcW w:w="1293" w:type="dxa"/>
            <w:vAlign w:val="center"/>
          </w:tcPr>
          <w:p w14:paraId="56BF80CA">
            <w:pPr>
              <w:spacing w:line="400" w:lineRule="exact"/>
              <w:jc w:val="center"/>
              <w:rPr>
                <w:rFonts w:ascii="Times New Roman" w:hAnsi="Times New Roman" w:eastAsia="仿宋_GB2312"/>
                <w:sz w:val="32"/>
                <w:szCs w:val="32"/>
              </w:rPr>
            </w:pPr>
          </w:p>
        </w:tc>
        <w:tc>
          <w:tcPr>
            <w:tcW w:w="1219" w:type="dxa"/>
            <w:vAlign w:val="center"/>
          </w:tcPr>
          <w:p w14:paraId="379A8BCD">
            <w:pPr>
              <w:spacing w:line="400" w:lineRule="exact"/>
              <w:jc w:val="both"/>
              <w:rPr>
                <w:rFonts w:ascii="Times New Roman" w:hAnsi="Times New Roman" w:eastAsia="仿宋_GB2312"/>
                <w:sz w:val="32"/>
                <w:szCs w:val="32"/>
              </w:rPr>
            </w:pPr>
          </w:p>
        </w:tc>
        <w:tc>
          <w:tcPr>
            <w:tcW w:w="938" w:type="dxa"/>
            <w:vAlign w:val="center"/>
          </w:tcPr>
          <w:p w14:paraId="0FC57D28">
            <w:pPr>
              <w:spacing w:line="400" w:lineRule="exact"/>
              <w:jc w:val="center"/>
              <w:rPr>
                <w:rFonts w:ascii="Times New Roman" w:hAnsi="Times New Roman" w:eastAsia="仿宋_GB2312"/>
                <w:sz w:val="32"/>
                <w:szCs w:val="32"/>
              </w:rPr>
            </w:pPr>
          </w:p>
        </w:tc>
        <w:tc>
          <w:tcPr>
            <w:tcW w:w="1256" w:type="dxa"/>
            <w:vAlign w:val="center"/>
          </w:tcPr>
          <w:p w14:paraId="2F4927C5">
            <w:pPr>
              <w:spacing w:line="400" w:lineRule="exact"/>
              <w:jc w:val="center"/>
              <w:rPr>
                <w:rFonts w:ascii="Times New Roman" w:hAnsi="Times New Roman" w:eastAsia="仿宋_GB2312"/>
                <w:sz w:val="32"/>
                <w:szCs w:val="32"/>
              </w:rPr>
            </w:pPr>
          </w:p>
        </w:tc>
        <w:tc>
          <w:tcPr>
            <w:tcW w:w="1256" w:type="dxa"/>
            <w:vAlign w:val="center"/>
          </w:tcPr>
          <w:p w14:paraId="26972E51">
            <w:pPr>
              <w:spacing w:line="400" w:lineRule="exact"/>
              <w:jc w:val="center"/>
              <w:rPr>
                <w:rFonts w:ascii="Times New Roman" w:hAnsi="Times New Roman" w:eastAsia="仿宋_GB2312"/>
                <w:sz w:val="32"/>
                <w:szCs w:val="32"/>
              </w:rPr>
            </w:pPr>
          </w:p>
        </w:tc>
        <w:tc>
          <w:tcPr>
            <w:tcW w:w="1256" w:type="dxa"/>
            <w:vAlign w:val="center"/>
          </w:tcPr>
          <w:p w14:paraId="6C01A22B">
            <w:pPr>
              <w:spacing w:line="400" w:lineRule="exact"/>
              <w:jc w:val="center"/>
              <w:rPr>
                <w:rFonts w:ascii="Times New Roman" w:hAnsi="Times New Roman" w:eastAsia="仿宋_GB2312"/>
                <w:sz w:val="32"/>
                <w:szCs w:val="32"/>
              </w:rPr>
            </w:pPr>
          </w:p>
        </w:tc>
      </w:tr>
      <w:tr w14:paraId="4CEC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16" w:type="dxa"/>
            <w:gridSpan w:val="5"/>
            <w:vAlign w:val="center"/>
          </w:tcPr>
          <w:p w14:paraId="4B9C63FB">
            <w:pPr>
              <w:spacing w:line="400" w:lineRule="exact"/>
              <w:jc w:val="center"/>
              <w:rPr>
                <w:rFonts w:ascii="Times New Roman" w:hAnsi="Times New Roman" w:eastAsia="仿宋_GB2312"/>
                <w:sz w:val="32"/>
                <w:szCs w:val="32"/>
              </w:rPr>
            </w:pPr>
            <w:r>
              <w:rPr>
                <w:rFonts w:hint="eastAsia" w:ascii="Times New Roman" w:hAnsi="Times New Roman" w:eastAsia="仿宋_GB2312"/>
                <w:sz w:val="32"/>
                <w:szCs w:val="32"/>
              </w:rPr>
              <w:t>合计（元）</w:t>
            </w:r>
          </w:p>
        </w:tc>
        <w:tc>
          <w:tcPr>
            <w:tcW w:w="1256" w:type="dxa"/>
            <w:vAlign w:val="center"/>
          </w:tcPr>
          <w:p w14:paraId="6A4AFA32">
            <w:pPr>
              <w:spacing w:line="400" w:lineRule="exact"/>
              <w:jc w:val="center"/>
              <w:rPr>
                <w:rFonts w:ascii="Times New Roman" w:hAnsi="Times New Roman" w:eastAsia="仿宋_GB2312"/>
                <w:sz w:val="32"/>
                <w:szCs w:val="32"/>
              </w:rPr>
            </w:pPr>
          </w:p>
        </w:tc>
        <w:tc>
          <w:tcPr>
            <w:tcW w:w="1256" w:type="dxa"/>
            <w:vAlign w:val="center"/>
          </w:tcPr>
          <w:p w14:paraId="1D9B1F6D">
            <w:pPr>
              <w:spacing w:line="400" w:lineRule="exact"/>
              <w:jc w:val="center"/>
              <w:rPr>
                <w:rFonts w:ascii="Times New Roman" w:hAnsi="Times New Roman" w:eastAsia="仿宋_GB2312"/>
                <w:sz w:val="32"/>
                <w:szCs w:val="32"/>
              </w:rPr>
            </w:pPr>
          </w:p>
        </w:tc>
        <w:tc>
          <w:tcPr>
            <w:tcW w:w="1256" w:type="dxa"/>
            <w:vAlign w:val="center"/>
          </w:tcPr>
          <w:p w14:paraId="595F1FEE">
            <w:pPr>
              <w:spacing w:line="400" w:lineRule="exact"/>
              <w:jc w:val="center"/>
              <w:rPr>
                <w:rFonts w:ascii="Times New Roman" w:hAnsi="Times New Roman" w:eastAsia="仿宋_GB2312"/>
                <w:sz w:val="32"/>
                <w:szCs w:val="32"/>
              </w:rPr>
            </w:pPr>
          </w:p>
        </w:tc>
      </w:tr>
    </w:tbl>
    <w:p w14:paraId="08959344">
      <w:pPr>
        <w:snapToGrid w:val="0"/>
        <w:spacing w:before="100" w:beforeAutospacing="1" w:after="100" w:afterAutospacing="1" w:line="560" w:lineRule="exact"/>
        <w:ind w:firstLine="55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69F641D5">
      <w:pPr>
        <w:snapToGrid w:val="0"/>
        <w:spacing w:before="100" w:beforeAutospacing="1" w:after="100" w:afterAutospacing="1" w:line="560" w:lineRule="exact"/>
        <w:ind w:firstLine="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0BC7920">
      <w:pPr>
        <w:spacing w:line="560" w:lineRule="exact"/>
        <w:rPr>
          <w:rFonts w:hint="eastAsia" w:ascii="仿宋_GB2312" w:hAnsi="仿宋_GB2312" w:eastAsia="仿宋_GB2312" w:cs="仿宋_GB2312"/>
          <w:sz w:val="32"/>
          <w:szCs w:val="32"/>
        </w:rPr>
      </w:pPr>
    </w:p>
    <w:p w14:paraId="1443C0A4">
      <w:pPr>
        <w:spacing w:line="560" w:lineRule="exact"/>
        <w:ind w:firstLine="640" w:firstLineChars="200"/>
        <w:jc w:val="center"/>
        <w:rPr>
          <w:rFonts w:hint="eastAsia" w:ascii="黑体" w:hAnsi="黑体" w:eastAsia="黑体"/>
          <w:sz w:val="32"/>
          <w:szCs w:val="20"/>
        </w:rPr>
      </w:pPr>
      <w:r>
        <w:rPr>
          <w:rFonts w:hint="eastAsia" w:ascii="仿宋_GB2312" w:hAnsi="仿宋_GB2312" w:eastAsia="仿宋_GB2312" w:cs="仿宋_GB2312"/>
          <w:sz w:val="32"/>
          <w:szCs w:val="32"/>
        </w:rPr>
        <w:t xml:space="preserve">                     2025年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  日</w:t>
      </w:r>
      <w:r>
        <w:rPr>
          <w:rFonts w:hint="eastAsia" w:ascii="宋体" w:hAnsi="宋体"/>
          <w:sz w:val="24"/>
        </w:rPr>
        <w:t xml:space="preserve">   </w:t>
      </w:r>
      <w:r>
        <w:rPr>
          <w:rFonts w:hint="eastAsia" w:ascii="黑体" w:hAnsi="黑体" w:eastAsia="黑体"/>
          <w:sz w:val="32"/>
          <w:szCs w:val="20"/>
        </w:rPr>
        <w:br w:type="page"/>
      </w:r>
      <w:bookmarkStart w:id="5" w:name="_Toc492628939"/>
      <w:bookmarkStart w:id="6" w:name="_Toc505326475"/>
    </w:p>
    <w:p w14:paraId="128B4991">
      <w:pPr>
        <w:spacing w:line="560" w:lineRule="exact"/>
        <w:jc w:val="both"/>
        <w:rPr>
          <w:rFonts w:hint="eastAsia" w:ascii="仿宋_GB2312" w:hAnsi="仿宋_GB2312" w:eastAsia="仿宋_GB2312" w:cs="仿宋_GB2312"/>
          <w:sz w:val="32"/>
          <w:szCs w:val="20"/>
          <w:lang w:val="en-US" w:eastAsia="zh-CN"/>
        </w:rPr>
      </w:pPr>
      <w:r>
        <w:rPr>
          <w:rFonts w:hint="eastAsia" w:ascii="仿宋_GB2312" w:hAnsi="仿宋_GB2312" w:eastAsia="仿宋_GB2312" w:cs="仿宋_GB2312"/>
          <w:sz w:val="32"/>
          <w:szCs w:val="20"/>
          <w:lang w:val="en-US" w:eastAsia="zh-CN"/>
        </w:rPr>
        <w:t>附件三：</w:t>
      </w:r>
    </w:p>
    <w:p w14:paraId="3888C942">
      <w:pPr>
        <w:spacing w:line="560" w:lineRule="exact"/>
        <w:ind w:firstLine="2640" w:firstLineChars="6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无重大违纪声明函</w:t>
      </w:r>
      <w:bookmarkEnd w:id="5"/>
      <w:bookmarkEnd w:id="6"/>
    </w:p>
    <w:p w14:paraId="6EFFEF2C">
      <w:pPr>
        <w:spacing w:line="560" w:lineRule="exact"/>
        <w:ind w:firstLine="640" w:firstLineChars="200"/>
        <w:rPr>
          <w:rFonts w:hint="eastAsia" w:ascii="仿宋_GB2312" w:hAnsi="仿宋_GB2312" w:eastAsia="仿宋_GB2312" w:cs="仿宋_GB2312"/>
          <w:sz w:val="32"/>
          <w:szCs w:val="32"/>
        </w:rPr>
      </w:pPr>
    </w:p>
    <w:p w14:paraId="42F510B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海南省博物馆</w:t>
      </w:r>
    </w:p>
    <w:p w14:paraId="28F7F5CD">
      <w:pPr>
        <w:pStyle w:val="7"/>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2294890</wp:posOffset>
                </wp:positionH>
                <wp:positionV relativeFrom="paragraph">
                  <wp:posOffset>305435</wp:posOffset>
                </wp:positionV>
                <wp:extent cx="2148205" cy="0"/>
                <wp:effectExtent l="0" t="6350" r="0" b="6350"/>
                <wp:wrapNone/>
                <wp:docPr id="2072892283" name="直接连接符 1"/>
                <wp:cNvGraphicFramePr/>
                <a:graphic xmlns:a="http://schemas.openxmlformats.org/drawingml/2006/main">
                  <a:graphicData uri="http://schemas.microsoft.com/office/word/2010/wordprocessingShape">
                    <wps:wsp>
                      <wps:cNvCnPr/>
                      <wps:spPr>
                        <a:xfrm flipV="1">
                          <a:off x="0" y="0"/>
                          <a:ext cx="2147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flip:y;margin-left:180.7pt;margin-top:24.05pt;height:0pt;width:169.15pt;z-index:251659264;mso-width-relative:page;mso-height-relative:page;" filled="f" stroked="t" coordsize="21600,21600" o:gfxdata="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x58zWAAAACQEAAA8AAAAAAAAAAQAgAAAAIgAAAGRycy9kb3ducmV2LnhtbFBLAQIUABQA&#10;AAAIAIdO4kDj3mHr8gEAAMUDAAAOAAAAAAAAAAEAIAAAACUBAABkcnMvZTJvRG9jLnhtbFBLBQYA&#10;AAAABgAGAFkBAACJBQ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szCs w:val="32"/>
        </w:rPr>
        <w:t>为响应贵单位组织的</w:t>
      </w:r>
      <w:r>
        <w:rPr>
          <w:rFonts w:hint="eastAsia" w:ascii="仿宋_GB2312" w:hAnsi="仿宋_GB2312" w:eastAsia="仿宋_GB2312" w:cs="仿宋_GB2312"/>
          <w:bCs/>
          <w:kern w:val="2"/>
          <w:sz w:val="32"/>
          <w:szCs w:val="32"/>
        </w:rPr>
        <w:t xml:space="preserve">                    项目</w:t>
      </w:r>
      <w:r>
        <w:rPr>
          <w:rFonts w:ascii="仿宋_GB2312" w:hAnsi="仿宋_GB2312" w:eastAsia="仿宋_GB2312" w:cs="仿宋_GB2312"/>
          <w:sz w:val="32"/>
          <w:szCs w:val="32"/>
        </w:rPr>
        <w:t>有关工作</w:t>
      </w:r>
      <w:r>
        <w:rPr>
          <w:rFonts w:hint="eastAsia" w:ascii="仿宋_GB2312" w:hAnsi="仿宋_GB2312" w:eastAsia="仿宋_GB2312" w:cs="仿宋_GB2312"/>
          <w:sz w:val="32"/>
          <w:szCs w:val="32"/>
        </w:rPr>
        <w:t>比选，我司声明如下：</w:t>
      </w:r>
    </w:p>
    <w:p w14:paraId="65710F8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近三年以来，我司</w:t>
      </w:r>
      <w:r>
        <w:rPr>
          <w:rFonts w:hint="eastAsia" w:ascii="仿宋_GB2312" w:hAnsi="仿宋_GB2312" w:eastAsia="仿宋_GB2312" w:cs="仿宋_GB2312"/>
          <w:sz w:val="32"/>
          <w:szCs w:val="32"/>
          <w:lang w:val="en-GB"/>
        </w:rPr>
        <w:t>在经营活动中</w:t>
      </w:r>
      <w:r>
        <w:rPr>
          <w:rFonts w:hint="eastAsia" w:ascii="仿宋_GB2312" w:hAnsi="仿宋_GB2312" w:eastAsia="仿宋_GB2312" w:cs="仿宋_GB2312"/>
          <w:sz w:val="32"/>
          <w:szCs w:val="32"/>
        </w:rPr>
        <w:t>没有被列入失信被执行人、重大税收违法案件当事人名单、政府采购严重违法失信行为记录名单。</w:t>
      </w:r>
    </w:p>
    <w:p w14:paraId="79D41B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如有虚假，我司愿意接受相关处罚。</w:t>
      </w:r>
    </w:p>
    <w:p w14:paraId="4B19C0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785431B7">
      <w:pPr>
        <w:spacing w:line="560" w:lineRule="exact"/>
        <w:ind w:firstLine="640" w:firstLineChars="200"/>
        <w:rPr>
          <w:rFonts w:hint="eastAsia" w:ascii="仿宋_GB2312" w:hAnsi="仿宋_GB2312" w:eastAsia="仿宋_GB2312" w:cs="仿宋_GB2312"/>
          <w:sz w:val="32"/>
          <w:szCs w:val="32"/>
        </w:rPr>
      </w:pPr>
    </w:p>
    <w:p w14:paraId="040ABE0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注：提供信用中国或中国政府采购网信用查询页面截图</w:t>
      </w:r>
    </w:p>
    <w:p w14:paraId="2047E6C8">
      <w:pPr>
        <w:spacing w:line="560" w:lineRule="exact"/>
        <w:ind w:firstLine="640" w:firstLineChars="200"/>
        <w:rPr>
          <w:rFonts w:hint="eastAsia" w:ascii="仿宋_GB2312" w:hAnsi="仿宋_GB2312" w:eastAsia="仿宋_GB2312" w:cs="仿宋_GB2312"/>
          <w:sz w:val="32"/>
          <w:szCs w:val="32"/>
        </w:rPr>
      </w:pPr>
    </w:p>
    <w:p w14:paraId="407BD5A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（公章）    </w:t>
      </w:r>
    </w:p>
    <w:p w14:paraId="32E6A4BC">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邮编：</w:t>
      </w:r>
      <w:r>
        <w:rPr>
          <w:rFonts w:hint="eastAsia" w:ascii="仿宋_GB2312" w:hAnsi="仿宋_GB2312" w:eastAsia="仿宋_GB2312" w:cs="仿宋_GB2312"/>
          <w:sz w:val="32"/>
          <w:szCs w:val="32"/>
          <w:u w:val="single"/>
        </w:rPr>
        <w:t xml:space="preserve">          </w:t>
      </w:r>
    </w:p>
    <w:p w14:paraId="71860954">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5F0A5D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授权代表：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（签字或私章）                  </w:t>
      </w:r>
    </w:p>
    <w:p w14:paraId="52F9A2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B0F20F2">
      <w:pPr>
        <w:spacing w:line="560" w:lineRule="exact"/>
        <w:ind w:firstLine="640" w:firstLineChars="200"/>
        <w:rPr>
          <w:rFonts w:hint="eastAsia" w:ascii="仿宋_GB2312" w:hAnsi="仿宋_GB2312" w:eastAsia="仿宋_GB2312" w:cs="仿宋_GB2312"/>
          <w:sz w:val="32"/>
          <w:szCs w:val="32"/>
        </w:rPr>
      </w:pPr>
    </w:p>
    <w:p w14:paraId="596C829B">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2025年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日 </w:t>
      </w:r>
    </w:p>
    <w:p w14:paraId="0E1C4F3B">
      <w:pPr>
        <w:pStyle w:val="2"/>
        <w:spacing w:line="240" w:lineRule="auto"/>
        <w:jc w:val="left"/>
        <w:rPr>
          <w:rFonts w:hint="eastAsia" w:ascii="仿宋_GB2312" w:hAnsi="仿宋_GB2312" w:eastAsia="仿宋_GB2312" w:cs="仿宋_GB2312"/>
          <w:sz w:val="32"/>
          <w:szCs w:val="32"/>
          <w:lang w:val="en-US" w:eastAsia="zh-CN"/>
        </w:rPr>
      </w:pPr>
    </w:p>
    <w:p w14:paraId="41290D7A">
      <w:pPr>
        <w:spacing w:line="560" w:lineRule="exact"/>
        <w:rPr>
          <w:rFonts w:hint="eastAsia" w:ascii="仿宋_GB2312" w:hAnsi="仿宋_GB2312" w:eastAsia="仿宋_GB2312" w:cs="仿宋_GB2312"/>
          <w:sz w:val="32"/>
          <w:szCs w:val="32"/>
        </w:rPr>
      </w:pPr>
    </w:p>
    <w:p w14:paraId="09F56882">
      <w:pPr>
        <w:pStyle w:val="2"/>
        <w:rPr>
          <w:rFonts w:hint="eastAsia"/>
        </w:rPr>
      </w:pPr>
    </w:p>
    <w:p w14:paraId="0216C649"/>
    <w:p w14:paraId="2B96F4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附件四：</w:t>
      </w:r>
    </w:p>
    <w:p w14:paraId="148F257A">
      <w:pPr>
        <w:spacing w:line="560" w:lineRule="exact"/>
        <w:ind w:firstLine="2640" w:firstLineChars="6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 标 文 件</w:t>
      </w:r>
    </w:p>
    <w:p w14:paraId="7A23E808">
      <w:pPr>
        <w:snapToGrid w:val="0"/>
        <w:spacing w:before="120" w:beforeLines="50" w:after="50"/>
        <w:rPr>
          <w:rFonts w:ascii="宋体" w:hAnsi="宋体" w:eastAsia="宋体" w:cs="Times New Roman"/>
          <w:bCs/>
          <w:color w:val="FF0000"/>
          <w:szCs w:val="21"/>
        </w:rPr>
      </w:pPr>
    </w:p>
    <w:p w14:paraId="6A16143F">
      <w:pPr>
        <w:snapToGrid w:val="0"/>
        <w:spacing w:before="120" w:beforeLines="50" w:after="50"/>
        <w:ind w:firstLine="1420" w:firstLineChars="444"/>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项目名称：</w:t>
      </w:r>
      <w:r>
        <w:rPr>
          <w:rFonts w:hint="eastAsia" w:ascii="仿宋_GB2312" w:hAnsi="仿宋_GB2312" w:eastAsia="仿宋_GB2312" w:cs="仿宋_GB2312"/>
          <w:bCs/>
          <w:color w:val="auto"/>
          <w:sz w:val="32"/>
          <w:szCs w:val="32"/>
          <w:lang w:val="en-US" w:eastAsia="zh-CN"/>
        </w:rPr>
        <w:t>海南省博物馆海博堂吧台设备投标书</w:t>
      </w:r>
      <w:r>
        <w:rPr>
          <w:rFonts w:hint="eastAsia" w:ascii="仿宋_GB2312" w:hAnsi="仿宋_GB2312" w:eastAsia="仿宋_GB2312" w:cs="仿宋_GB2312"/>
          <w:bCs/>
          <w:color w:val="auto"/>
          <w:sz w:val="32"/>
          <w:szCs w:val="32"/>
        </w:rPr>
        <w:t xml:space="preserve"> </w:t>
      </w:r>
    </w:p>
    <w:p w14:paraId="0FC5560F">
      <w:pPr>
        <w:snapToGrid w:val="0"/>
        <w:spacing w:before="120" w:beforeLines="50" w:after="50"/>
        <w:ind w:firstLine="1420" w:firstLineChars="444"/>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项目编号：</w:t>
      </w:r>
    </w:p>
    <w:p w14:paraId="7702EA72">
      <w:pPr>
        <w:snapToGrid w:val="0"/>
        <w:spacing w:before="120" w:beforeLines="50" w:after="50"/>
        <w:ind w:firstLine="1420" w:firstLineChars="444"/>
        <w:rPr>
          <w:rFonts w:hint="eastAsia" w:ascii="仿宋_GB2312" w:hAnsi="仿宋_GB2312" w:eastAsia="仿宋_GB2312" w:cs="仿宋_GB2312"/>
          <w:bCs/>
          <w:color w:val="auto"/>
          <w:sz w:val="32"/>
          <w:szCs w:val="32"/>
        </w:rPr>
      </w:pPr>
    </w:p>
    <w:p w14:paraId="78138FA6">
      <w:pPr>
        <w:snapToGrid w:val="0"/>
        <w:spacing w:before="120" w:beforeLines="50" w:after="50"/>
        <w:ind w:firstLine="1420" w:firstLineChars="444"/>
        <w:rPr>
          <w:rFonts w:hint="eastAsia" w:ascii="仿宋_GB2312" w:hAnsi="仿宋_GB2312" w:eastAsia="仿宋_GB2312" w:cs="仿宋_GB2312"/>
          <w:bCs/>
          <w:color w:val="auto"/>
          <w:sz w:val="32"/>
          <w:szCs w:val="32"/>
        </w:rPr>
      </w:pPr>
    </w:p>
    <w:p w14:paraId="452BD3DB">
      <w:pPr>
        <w:snapToGrid w:val="0"/>
        <w:spacing w:before="120" w:beforeLines="50" w:after="50"/>
        <w:ind w:firstLine="1420" w:firstLineChars="444"/>
        <w:rPr>
          <w:rFonts w:hint="eastAsia" w:ascii="仿宋_GB2312" w:hAnsi="仿宋_GB2312" w:eastAsia="仿宋_GB2312" w:cs="仿宋_GB2312"/>
          <w:bCs/>
          <w:color w:val="auto"/>
          <w:sz w:val="32"/>
          <w:szCs w:val="32"/>
        </w:rPr>
      </w:pPr>
    </w:p>
    <w:p w14:paraId="34DC4F87">
      <w:pPr>
        <w:pStyle w:val="2"/>
        <w:rPr>
          <w:rFonts w:hint="eastAsia" w:ascii="仿宋_GB2312" w:hAnsi="仿宋_GB2312" w:eastAsia="仿宋_GB2312" w:cs="仿宋_GB2312"/>
          <w:bCs/>
          <w:color w:val="auto"/>
          <w:sz w:val="32"/>
          <w:szCs w:val="32"/>
        </w:rPr>
      </w:pPr>
    </w:p>
    <w:p w14:paraId="09553EB7">
      <w:pPr>
        <w:rPr>
          <w:rFonts w:hint="eastAsia" w:ascii="仿宋_GB2312" w:hAnsi="仿宋_GB2312" w:eastAsia="仿宋_GB2312" w:cs="仿宋_GB2312"/>
          <w:bCs/>
          <w:color w:val="auto"/>
          <w:sz w:val="32"/>
          <w:szCs w:val="32"/>
        </w:rPr>
      </w:pPr>
    </w:p>
    <w:p w14:paraId="012E0002">
      <w:pPr>
        <w:pStyle w:val="2"/>
        <w:rPr>
          <w:rFonts w:hint="eastAsia"/>
        </w:rPr>
      </w:pPr>
    </w:p>
    <w:p w14:paraId="0A6E2FC8">
      <w:pPr>
        <w:snapToGrid w:val="0"/>
        <w:spacing w:before="120" w:beforeLines="50" w:after="50"/>
        <w:ind w:firstLine="1420" w:firstLineChars="444"/>
        <w:rPr>
          <w:rFonts w:hint="eastAsia" w:ascii="仿宋_GB2312" w:hAnsi="仿宋_GB2312" w:eastAsia="仿宋_GB2312" w:cs="仿宋_GB2312"/>
          <w:bCs/>
          <w:color w:val="auto"/>
          <w:sz w:val="32"/>
          <w:szCs w:val="32"/>
        </w:rPr>
      </w:pPr>
    </w:p>
    <w:p w14:paraId="53D8C8D9">
      <w:pPr>
        <w:snapToGrid w:val="0"/>
        <w:spacing w:before="50" w:after="50"/>
        <w:ind w:firstLine="1420" w:firstLineChars="444"/>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供应商名称：</w:t>
      </w:r>
    </w:p>
    <w:p w14:paraId="5DBA1363">
      <w:pPr>
        <w:snapToGrid w:val="0"/>
        <w:spacing w:before="50" w:after="50"/>
        <w:ind w:firstLine="1420" w:firstLineChars="444"/>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供应商地址：</w:t>
      </w:r>
    </w:p>
    <w:p w14:paraId="41AA5005">
      <w:pPr>
        <w:snapToGrid w:val="0"/>
        <w:spacing w:before="120" w:beforeLines="50" w:after="50"/>
        <w:ind w:firstLine="3520" w:firstLineChars="1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开标时启封</w:t>
      </w:r>
    </w:p>
    <w:p w14:paraId="6F747DFE">
      <w:pPr>
        <w:snapToGrid w:val="0"/>
        <w:spacing w:before="120" w:beforeLines="50" w:after="50"/>
        <w:ind w:firstLine="3520" w:firstLineChars="1100"/>
        <w:rPr>
          <w:rFonts w:hint="eastAsia" w:ascii="仿宋_GB2312" w:hAnsi="仿宋_GB2312" w:eastAsia="仿宋_GB2312" w:cs="仿宋_GB2312"/>
          <w:color w:val="auto"/>
          <w:sz w:val="32"/>
          <w:szCs w:val="32"/>
        </w:rPr>
      </w:pPr>
    </w:p>
    <w:p w14:paraId="4DCE9E93">
      <w:pPr>
        <w:snapToGrid w:val="0"/>
        <w:spacing w:before="120" w:beforeLines="50" w:after="50"/>
        <w:ind w:firstLine="3520" w:firstLineChars="1100"/>
        <w:rPr>
          <w:rFonts w:hint="eastAsia" w:ascii="仿宋_GB2312" w:hAnsi="仿宋_GB2312" w:eastAsia="仿宋_GB2312" w:cs="仿宋_GB2312"/>
          <w:color w:val="auto"/>
          <w:sz w:val="32"/>
          <w:szCs w:val="32"/>
        </w:rPr>
      </w:pPr>
    </w:p>
    <w:p w14:paraId="48267E8C">
      <w:pPr>
        <w:snapToGrid w:val="0"/>
        <w:spacing w:before="120" w:beforeLines="50" w:after="50"/>
        <w:ind w:firstLine="3520" w:firstLineChars="1100"/>
        <w:rPr>
          <w:rFonts w:hint="eastAsia" w:ascii="仿宋_GB2312" w:hAnsi="仿宋_GB2312" w:eastAsia="仿宋_GB2312" w:cs="仿宋_GB2312"/>
          <w:color w:val="auto"/>
          <w:sz w:val="32"/>
          <w:szCs w:val="32"/>
        </w:rPr>
      </w:pPr>
    </w:p>
    <w:p w14:paraId="207CD880">
      <w:pPr>
        <w:snapToGrid w:val="0"/>
        <w:spacing w:before="120" w:beforeLines="50" w:after="50"/>
        <w:ind w:firstLine="645"/>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2025</w:t>
      </w:r>
      <w:r>
        <w:rPr>
          <w:rFonts w:hint="eastAsia" w:ascii="仿宋_GB2312" w:hAnsi="仿宋_GB2312" w:eastAsia="仿宋_GB2312" w:cs="仿宋_GB2312"/>
          <w:bCs/>
          <w:color w:val="auto"/>
          <w:sz w:val="32"/>
          <w:szCs w:val="32"/>
        </w:rPr>
        <w:t>年  月  日</w:t>
      </w:r>
    </w:p>
    <w:p w14:paraId="709DBFA5">
      <w:pPr>
        <w:pStyle w:val="2"/>
        <w:rPr>
          <w:rFonts w:hint="eastAsia" w:ascii="仿宋_GB2312" w:hAnsi="仿宋_GB2312" w:eastAsia="仿宋_GB2312" w:cs="仿宋_GB2312"/>
          <w:sz w:val="32"/>
          <w:szCs w:val="32"/>
          <w:lang w:val="en-US" w:eastAsia="zh-CN"/>
        </w:rPr>
      </w:pPr>
    </w:p>
    <w:p w14:paraId="2A02C7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6378B8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52B5A1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59842C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47673D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sz w:val="32"/>
          <w:szCs w:val="32"/>
          <w:lang w:val="en-US" w:eastAsia="zh-CN"/>
        </w:rPr>
      </w:pPr>
    </w:p>
    <w:p w14:paraId="33338F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附件五：</w:t>
      </w:r>
    </w:p>
    <w:p w14:paraId="02BAD550">
      <w:pPr>
        <w:pStyle w:val="2"/>
        <w:jc w:val="center"/>
        <w:rPr>
          <w:rFonts w:hint="eastAsia" w:ascii="仿宋_GB2312" w:hAnsi="仿宋_GB2312" w:eastAsia="仿宋_GB2312" w:cs="仿宋_GB2312"/>
          <w:b w:val="0"/>
          <w:bCs w:val="0"/>
          <w:sz w:val="36"/>
          <w:szCs w:val="36"/>
          <w:lang w:val="en-US" w:eastAsia="zh-CN"/>
        </w:rPr>
      </w:pPr>
      <w:r>
        <w:rPr>
          <w:rFonts w:hint="eastAsia" w:ascii="仿宋_GB2312" w:hAnsi="仿宋_GB2312" w:eastAsia="仿宋_GB2312" w:cs="仿宋_GB2312"/>
          <w:b w:val="0"/>
          <w:bCs w:val="0"/>
          <w:sz w:val="36"/>
          <w:szCs w:val="36"/>
          <w:lang w:val="en-US" w:eastAsia="zh-CN"/>
        </w:rPr>
        <w:t>技术响应表</w:t>
      </w:r>
    </w:p>
    <w:tbl>
      <w:tblPr>
        <w:tblStyle w:val="8"/>
        <w:tblpPr w:leftFromText="180" w:rightFromText="180" w:vertAnchor="text" w:horzAnchor="page" w:tblpX="771" w:tblpY="853"/>
        <w:tblOverlap w:val="never"/>
        <w:tblW w:w="9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907"/>
        <w:gridCol w:w="806"/>
        <w:gridCol w:w="3282"/>
        <w:gridCol w:w="1612"/>
        <w:gridCol w:w="1744"/>
        <w:gridCol w:w="900"/>
      </w:tblGrid>
      <w:tr w14:paraId="782D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54D0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5E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设备名称</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5F7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数量（台）</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B31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核心技术参数要求</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C4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所投产品实际参数</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7A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响应情况（完全响应 / 轻微负偏离 / 重大负偏离）</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C5D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w:t>
            </w:r>
          </w:p>
        </w:tc>
      </w:tr>
      <w:tr w14:paraId="18217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C1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559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咖啡机</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3F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5823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双锅炉独立加热（蒸汽锅炉 + 萃取锅炉），锅炉材质为食品级304 不锈钢；</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配备≥2 个独立萃取头，萃取压力稳定在 9-10bar；</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萃取水温控制精度 ±0.5℃，带智能操作面板及故障自检功能；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符合 GB 4706.1-2005、GB 4706.30-2008 标准。</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C035">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AEEC">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7935">
            <w:pPr>
              <w:jc w:val="center"/>
              <w:rPr>
                <w:rFonts w:hint="eastAsia" w:ascii="仿宋_GB2312" w:hAnsi="仿宋_GB2312" w:eastAsia="仿宋_GB2312" w:cs="仿宋_GB2312"/>
                <w:i w:val="0"/>
                <w:iCs w:val="0"/>
                <w:color w:val="000000"/>
                <w:sz w:val="24"/>
                <w:szCs w:val="24"/>
                <w:u w:val="none"/>
              </w:rPr>
            </w:pPr>
          </w:p>
        </w:tc>
      </w:tr>
      <w:tr w14:paraId="0944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250C">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90E7">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B0BE">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30A27">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8B92">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0C37">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04DA">
            <w:pPr>
              <w:jc w:val="center"/>
              <w:rPr>
                <w:rFonts w:hint="eastAsia" w:ascii="仿宋_GB2312" w:hAnsi="仿宋_GB2312" w:eastAsia="仿宋_GB2312" w:cs="仿宋_GB2312"/>
                <w:i w:val="0"/>
                <w:iCs w:val="0"/>
                <w:color w:val="000000"/>
                <w:sz w:val="24"/>
                <w:szCs w:val="24"/>
                <w:u w:val="none"/>
              </w:rPr>
            </w:pPr>
          </w:p>
        </w:tc>
      </w:tr>
      <w:tr w14:paraId="30290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A2B2">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F60E">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D935">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B3BE">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4CB3">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4DDD">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9199">
            <w:pPr>
              <w:jc w:val="center"/>
              <w:rPr>
                <w:rFonts w:hint="eastAsia" w:ascii="仿宋_GB2312" w:hAnsi="仿宋_GB2312" w:eastAsia="仿宋_GB2312" w:cs="仿宋_GB2312"/>
                <w:i w:val="0"/>
                <w:iCs w:val="0"/>
                <w:color w:val="000000"/>
                <w:sz w:val="24"/>
                <w:szCs w:val="24"/>
                <w:u w:val="none"/>
              </w:rPr>
            </w:pPr>
          </w:p>
        </w:tc>
      </w:tr>
      <w:tr w14:paraId="2123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6D4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04C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磨豆机（大）</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1B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95F9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锥形不锈钢刀盘，直径≥60mm，刀盘硬度≥HRC58；</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研磨精度可调档位≥40 档，适配意式至手冲咖啡需求；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出粉速度≥2g/s（中研磨度），运行噪音≤65dB；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带电机过载、过热保护功能。</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3BCA">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FE660">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D402">
            <w:pPr>
              <w:jc w:val="center"/>
              <w:rPr>
                <w:rFonts w:hint="eastAsia" w:ascii="仿宋_GB2312" w:hAnsi="仿宋_GB2312" w:eastAsia="仿宋_GB2312" w:cs="仿宋_GB2312"/>
                <w:i w:val="0"/>
                <w:iCs w:val="0"/>
                <w:color w:val="000000"/>
                <w:sz w:val="24"/>
                <w:szCs w:val="24"/>
                <w:u w:val="none"/>
              </w:rPr>
            </w:pPr>
          </w:p>
        </w:tc>
      </w:tr>
      <w:tr w14:paraId="5BCA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D399">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3467">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9953">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E321">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9026">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65B0">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8040">
            <w:pPr>
              <w:jc w:val="center"/>
              <w:rPr>
                <w:rFonts w:hint="eastAsia" w:ascii="仿宋_GB2312" w:hAnsi="仿宋_GB2312" w:eastAsia="仿宋_GB2312" w:cs="仿宋_GB2312"/>
                <w:i w:val="0"/>
                <w:iCs w:val="0"/>
                <w:color w:val="000000"/>
                <w:sz w:val="24"/>
                <w:szCs w:val="24"/>
                <w:u w:val="none"/>
              </w:rPr>
            </w:pPr>
          </w:p>
        </w:tc>
      </w:tr>
      <w:tr w14:paraId="70DD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2AFB">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886B">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61E2">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2D7A">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0112">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A398">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4DE">
            <w:pPr>
              <w:jc w:val="center"/>
              <w:rPr>
                <w:rFonts w:hint="eastAsia" w:ascii="仿宋_GB2312" w:hAnsi="仿宋_GB2312" w:eastAsia="仿宋_GB2312" w:cs="仿宋_GB2312"/>
                <w:i w:val="0"/>
                <w:iCs w:val="0"/>
                <w:color w:val="000000"/>
                <w:sz w:val="24"/>
                <w:szCs w:val="24"/>
                <w:u w:val="none"/>
              </w:rPr>
            </w:pPr>
          </w:p>
        </w:tc>
      </w:tr>
      <w:tr w14:paraId="41C0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C689">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30F3">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B666">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3A5D0">
            <w:pPr>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D296">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D3E1">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65AE">
            <w:pPr>
              <w:jc w:val="center"/>
              <w:rPr>
                <w:rFonts w:hint="eastAsia" w:ascii="仿宋_GB2312" w:hAnsi="仿宋_GB2312" w:eastAsia="仿宋_GB2312" w:cs="仿宋_GB2312"/>
                <w:i w:val="0"/>
                <w:iCs w:val="0"/>
                <w:color w:val="000000"/>
                <w:sz w:val="24"/>
                <w:szCs w:val="24"/>
                <w:u w:val="none"/>
              </w:rPr>
            </w:pPr>
          </w:p>
        </w:tc>
      </w:tr>
      <w:tr w14:paraId="4405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FC3C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3A3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磨豆机（小）</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E4DA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929D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不锈钢刀盘（平刀/锥形），直径≥40mm，可拆洗；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研磨档位≥15 档，适配基础咖啡制作；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机身尺寸≤150mm×150mm×300mm，净重≤3kg；</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运行噪音≤60dB，底部带防滑垫</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6C8C">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12EE">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C8DF">
            <w:pPr>
              <w:rPr>
                <w:rFonts w:hint="eastAsia" w:ascii="仿宋_GB2312" w:hAnsi="仿宋_GB2312" w:eastAsia="仿宋_GB2312" w:cs="仿宋_GB2312"/>
                <w:i w:val="0"/>
                <w:iCs w:val="0"/>
                <w:color w:val="000000"/>
                <w:sz w:val="24"/>
                <w:szCs w:val="24"/>
                <w:u w:val="none"/>
              </w:rPr>
            </w:pPr>
          </w:p>
        </w:tc>
      </w:tr>
      <w:tr w14:paraId="171E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460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F6F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热水器</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09B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F29F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额定容量≥50L，内胆材质为304不锈钢，抗压等级≥0.8MPa；</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加热功率≥2000W，恒温控制范围 50-95℃（精度 ±2℃）；</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带防干烧、防漏电、超温三重安全保护；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支持顶部 + 侧面双出水接口</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487F">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46C5">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1BC0">
            <w:pPr>
              <w:rPr>
                <w:rFonts w:hint="eastAsia" w:ascii="仿宋_GB2312" w:hAnsi="仿宋_GB2312" w:eastAsia="仿宋_GB2312" w:cs="仿宋_GB2312"/>
                <w:i w:val="0"/>
                <w:iCs w:val="0"/>
                <w:color w:val="000000"/>
                <w:sz w:val="24"/>
                <w:szCs w:val="24"/>
                <w:u w:val="none"/>
              </w:rPr>
            </w:pPr>
          </w:p>
        </w:tc>
      </w:tr>
      <w:tr w14:paraId="19DD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CD0C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B82F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制冰机</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FA7E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A2E5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日制冰量≥90kg（标准工况：环境 25℃、进水 15℃），冰块为方块冰（约 22mm×22mm×22mm）；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储冰量≥30kg，储冰桶带保温层（25℃下融化率≤10%/24h）；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风冷散热，带自动清洗、冰满停机、故障报警功能；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制冰水质符合 GB 5749-2022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E385">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A6FE">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E981">
            <w:pPr>
              <w:rPr>
                <w:rFonts w:hint="eastAsia" w:ascii="仿宋_GB2312" w:hAnsi="仿宋_GB2312" w:eastAsia="仿宋_GB2312" w:cs="仿宋_GB2312"/>
                <w:i w:val="0"/>
                <w:iCs w:val="0"/>
                <w:color w:val="000000"/>
                <w:sz w:val="24"/>
                <w:szCs w:val="24"/>
                <w:u w:val="none"/>
              </w:rPr>
            </w:pPr>
          </w:p>
        </w:tc>
      </w:tr>
      <w:tr w14:paraId="37BA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84B8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25E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冷藏柜</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5825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E43C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有效容积≥300L，外壳 304 不锈钢，门体为防雾钢化玻璃；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控温范围 0-8℃，温度波动≤±1℃，风冷无霜；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 LED 照明、分层可调置物架（≥3 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底部带万向轮（带刹车），能耗等级≥1 级</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72B5">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D821">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2975">
            <w:pPr>
              <w:rPr>
                <w:rFonts w:hint="eastAsia" w:ascii="仿宋_GB2312" w:hAnsi="仿宋_GB2312" w:eastAsia="仿宋_GB2312" w:cs="仿宋_GB2312"/>
                <w:i w:val="0"/>
                <w:iCs w:val="0"/>
                <w:color w:val="000000"/>
                <w:sz w:val="24"/>
                <w:szCs w:val="24"/>
                <w:u w:val="none"/>
              </w:rPr>
            </w:pPr>
          </w:p>
        </w:tc>
      </w:tr>
      <w:tr w14:paraId="71DA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2A6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A1E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冷冻柜</w:t>
            </w:r>
          </w:p>
        </w:tc>
        <w:tc>
          <w:tcPr>
            <w:tcW w:w="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C3C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0C96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有效容积≥300L，内外胆 304 不锈钢，门体带加强密封胶条；</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最低制冷温度≤-18℃，控温精度 ±2℃，直冷制冷；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带门锁、低温防爆 LED 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运行噪音≤55dB，带高温报警功能</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C1F2">
            <w:pPr>
              <w:rPr>
                <w:rFonts w:hint="eastAsia" w:ascii="仿宋_GB2312" w:hAnsi="仿宋_GB2312" w:eastAsia="仿宋_GB2312" w:cs="仿宋_GB2312"/>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FDF">
            <w:pPr>
              <w:rPr>
                <w:rFonts w:hint="eastAsia" w:ascii="仿宋_GB2312" w:hAnsi="仿宋_GB2312"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A5DC">
            <w:pPr>
              <w:rPr>
                <w:rFonts w:hint="eastAsia" w:ascii="仿宋_GB2312" w:hAnsi="仿宋_GB2312" w:eastAsia="仿宋_GB2312" w:cs="仿宋_GB2312"/>
                <w:i w:val="0"/>
                <w:iCs w:val="0"/>
                <w:color w:val="000000"/>
                <w:sz w:val="24"/>
                <w:szCs w:val="24"/>
                <w:u w:val="none"/>
              </w:rPr>
            </w:pPr>
          </w:p>
        </w:tc>
      </w:tr>
      <w:tr w14:paraId="7495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FD72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35E70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蛋糕柜</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F74E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FE2EA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展示长度≥1500mm，有效容积≥200L，三面防爆钢化玻璃；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控温范围 2-10℃，湿度调节 50%-80%，风冷循环；</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带暖白光 LED 照明（照度≥300lux）、自动除雾功能；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底部带隐藏式万向轮</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E310">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F924">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FCDF">
            <w:pPr>
              <w:jc w:val="center"/>
              <w:rPr>
                <w:rFonts w:hint="eastAsia" w:ascii="仿宋_GB2312" w:hAnsi="仿宋_GB2312" w:eastAsia="仿宋_GB2312" w:cs="仿宋_GB2312"/>
                <w:i w:val="0"/>
                <w:iCs w:val="0"/>
                <w:color w:val="000000"/>
                <w:sz w:val="24"/>
                <w:szCs w:val="24"/>
                <w:u w:val="none"/>
              </w:rPr>
            </w:pPr>
          </w:p>
        </w:tc>
      </w:tr>
      <w:tr w14:paraId="3E26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44499">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DEC130">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41D78B">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4BA8F">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3CDB">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EF32">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E25F">
            <w:pPr>
              <w:jc w:val="center"/>
              <w:rPr>
                <w:rFonts w:hint="eastAsia" w:ascii="仿宋_GB2312" w:hAnsi="仿宋_GB2312" w:eastAsia="仿宋_GB2312" w:cs="仿宋_GB2312"/>
                <w:i w:val="0"/>
                <w:iCs w:val="0"/>
                <w:color w:val="000000"/>
                <w:sz w:val="24"/>
                <w:szCs w:val="24"/>
                <w:u w:val="none"/>
              </w:rPr>
            </w:pPr>
          </w:p>
        </w:tc>
      </w:tr>
      <w:tr w14:paraId="2FC8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CE9A3C">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38DD99">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7955C">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BB39D4">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4215">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C49B">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ABF4">
            <w:pPr>
              <w:jc w:val="center"/>
              <w:rPr>
                <w:rFonts w:hint="eastAsia" w:ascii="仿宋_GB2312" w:hAnsi="仿宋_GB2312" w:eastAsia="仿宋_GB2312" w:cs="仿宋_GB2312"/>
                <w:i w:val="0"/>
                <w:iCs w:val="0"/>
                <w:color w:val="000000"/>
                <w:sz w:val="24"/>
                <w:szCs w:val="24"/>
                <w:u w:val="none"/>
              </w:rPr>
            </w:pPr>
          </w:p>
        </w:tc>
      </w:tr>
      <w:tr w14:paraId="68E5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767923">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A55181">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FD48E">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4FBAE">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0B4B">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4A2B">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E205">
            <w:pPr>
              <w:jc w:val="center"/>
              <w:rPr>
                <w:rFonts w:hint="eastAsia" w:ascii="仿宋_GB2312" w:hAnsi="仿宋_GB2312" w:eastAsia="仿宋_GB2312" w:cs="仿宋_GB2312"/>
                <w:i w:val="0"/>
                <w:iCs w:val="0"/>
                <w:color w:val="000000"/>
                <w:sz w:val="24"/>
                <w:szCs w:val="24"/>
                <w:u w:val="none"/>
              </w:rPr>
            </w:pPr>
          </w:p>
        </w:tc>
      </w:tr>
      <w:tr w14:paraId="00D4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19" w:type="dxa"/>
            <w:vMerge w:val="restart"/>
            <w:tcBorders>
              <w:top w:val="nil"/>
              <w:left w:val="single" w:color="000000" w:sz="4" w:space="0"/>
              <w:bottom w:val="single" w:color="000000" w:sz="4" w:space="0"/>
              <w:right w:val="single" w:color="000000" w:sz="4" w:space="0"/>
            </w:tcBorders>
            <w:shd w:val="clear" w:color="auto" w:fill="FFFFFF"/>
            <w:vAlign w:val="center"/>
          </w:tcPr>
          <w:p w14:paraId="031293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907" w:type="dxa"/>
            <w:vMerge w:val="restart"/>
            <w:tcBorders>
              <w:top w:val="nil"/>
              <w:left w:val="single" w:color="000000" w:sz="4" w:space="0"/>
              <w:bottom w:val="single" w:color="000000" w:sz="4" w:space="0"/>
              <w:right w:val="single" w:color="000000" w:sz="4" w:space="0"/>
            </w:tcBorders>
            <w:shd w:val="clear" w:color="auto" w:fill="FFFFFF"/>
            <w:vAlign w:val="center"/>
          </w:tcPr>
          <w:p w14:paraId="73ED3F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消毒柜</w:t>
            </w:r>
          </w:p>
        </w:tc>
        <w:tc>
          <w:tcPr>
            <w:tcW w:w="806" w:type="dxa"/>
            <w:vMerge w:val="restart"/>
            <w:tcBorders>
              <w:top w:val="nil"/>
              <w:left w:val="single" w:color="000000" w:sz="4" w:space="0"/>
              <w:bottom w:val="single" w:color="000000" w:sz="4" w:space="0"/>
              <w:right w:val="single" w:color="000000" w:sz="4" w:space="0"/>
            </w:tcBorders>
            <w:shd w:val="clear" w:color="auto" w:fill="FFFFFF"/>
            <w:vAlign w:val="center"/>
          </w:tcPr>
          <w:p w14:paraId="496625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35D97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消毒容积≥80L，内胆 304 不锈钢，外壳耐高温工程塑料；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高温消毒（≥125℃，持续≥15 分钟）+ 紫外线辅助消毒；</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带消毒完成断电、开门断电、过热保护；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符合 GB 17988-2020，提供 CQC 或同等认证</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D368">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43D5">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5FE8">
            <w:pPr>
              <w:jc w:val="center"/>
              <w:rPr>
                <w:rFonts w:hint="eastAsia" w:ascii="仿宋_GB2312" w:hAnsi="仿宋_GB2312" w:eastAsia="仿宋_GB2312" w:cs="仿宋_GB2312"/>
                <w:i w:val="0"/>
                <w:iCs w:val="0"/>
                <w:color w:val="000000"/>
                <w:sz w:val="24"/>
                <w:szCs w:val="24"/>
                <w:u w:val="none"/>
              </w:rPr>
            </w:pPr>
          </w:p>
        </w:tc>
      </w:tr>
      <w:tr w14:paraId="061AA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nil"/>
              <w:left w:val="single" w:color="000000" w:sz="4" w:space="0"/>
              <w:bottom w:val="single" w:color="000000" w:sz="4" w:space="0"/>
              <w:right w:val="single" w:color="000000" w:sz="4" w:space="0"/>
            </w:tcBorders>
            <w:shd w:val="clear" w:color="auto" w:fill="FFFFFF"/>
            <w:vAlign w:val="center"/>
          </w:tcPr>
          <w:p w14:paraId="49160A24">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nil"/>
              <w:left w:val="single" w:color="000000" w:sz="4" w:space="0"/>
              <w:bottom w:val="single" w:color="000000" w:sz="4" w:space="0"/>
              <w:right w:val="single" w:color="000000" w:sz="4" w:space="0"/>
            </w:tcBorders>
            <w:shd w:val="clear" w:color="auto" w:fill="FFFFFF"/>
            <w:vAlign w:val="center"/>
          </w:tcPr>
          <w:p w14:paraId="5EB5E124">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nil"/>
              <w:left w:val="single" w:color="000000" w:sz="4" w:space="0"/>
              <w:bottom w:val="single" w:color="000000" w:sz="4" w:space="0"/>
              <w:right w:val="single" w:color="000000" w:sz="4" w:space="0"/>
            </w:tcBorders>
            <w:shd w:val="clear" w:color="auto" w:fill="FFFFFF"/>
            <w:vAlign w:val="center"/>
          </w:tcPr>
          <w:p w14:paraId="68693D5C">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E12FC">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E757">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A581">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86A9">
            <w:pPr>
              <w:jc w:val="center"/>
              <w:rPr>
                <w:rFonts w:hint="eastAsia" w:ascii="仿宋_GB2312" w:hAnsi="仿宋_GB2312" w:eastAsia="仿宋_GB2312" w:cs="仿宋_GB2312"/>
                <w:i w:val="0"/>
                <w:iCs w:val="0"/>
                <w:color w:val="000000"/>
                <w:sz w:val="24"/>
                <w:szCs w:val="24"/>
                <w:u w:val="none"/>
              </w:rPr>
            </w:pPr>
          </w:p>
        </w:tc>
      </w:tr>
      <w:tr w14:paraId="607B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nil"/>
              <w:left w:val="single" w:color="000000" w:sz="4" w:space="0"/>
              <w:bottom w:val="single" w:color="000000" w:sz="4" w:space="0"/>
              <w:right w:val="single" w:color="000000" w:sz="4" w:space="0"/>
            </w:tcBorders>
            <w:shd w:val="clear" w:color="auto" w:fill="FFFFFF"/>
            <w:vAlign w:val="center"/>
          </w:tcPr>
          <w:p w14:paraId="57E8D7D9">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nil"/>
              <w:left w:val="single" w:color="000000" w:sz="4" w:space="0"/>
              <w:bottom w:val="single" w:color="000000" w:sz="4" w:space="0"/>
              <w:right w:val="single" w:color="000000" w:sz="4" w:space="0"/>
            </w:tcBorders>
            <w:shd w:val="clear" w:color="auto" w:fill="FFFFFF"/>
            <w:vAlign w:val="center"/>
          </w:tcPr>
          <w:p w14:paraId="49482B5F">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nil"/>
              <w:left w:val="single" w:color="000000" w:sz="4" w:space="0"/>
              <w:bottom w:val="single" w:color="000000" w:sz="4" w:space="0"/>
              <w:right w:val="single" w:color="000000" w:sz="4" w:space="0"/>
            </w:tcBorders>
            <w:shd w:val="clear" w:color="auto" w:fill="FFFFFF"/>
            <w:vAlign w:val="center"/>
          </w:tcPr>
          <w:p w14:paraId="201CDAF8">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E904A">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B335">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7164">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DCB6">
            <w:pPr>
              <w:jc w:val="center"/>
              <w:rPr>
                <w:rFonts w:hint="eastAsia" w:ascii="仿宋_GB2312" w:hAnsi="仿宋_GB2312" w:eastAsia="仿宋_GB2312" w:cs="仿宋_GB2312"/>
                <w:i w:val="0"/>
                <w:iCs w:val="0"/>
                <w:color w:val="000000"/>
                <w:sz w:val="24"/>
                <w:szCs w:val="24"/>
                <w:u w:val="none"/>
              </w:rPr>
            </w:pPr>
          </w:p>
        </w:tc>
      </w:tr>
      <w:tr w14:paraId="7EBC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9" w:type="dxa"/>
            <w:vMerge w:val="continue"/>
            <w:tcBorders>
              <w:top w:val="nil"/>
              <w:left w:val="single" w:color="000000" w:sz="4" w:space="0"/>
              <w:bottom w:val="single" w:color="000000" w:sz="4" w:space="0"/>
              <w:right w:val="single" w:color="000000" w:sz="4" w:space="0"/>
            </w:tcBorders>
            <w:shd w:val="clear" w:color="auto" w:fill="FFFFFF"/>
            <w:vAlign w:val="center"/>
          </w:tcPr>
          <w:p w14:paraId="36434E61">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nil"/>
              <w:left w:val="single" w:color="000000" w:sz="4" w:space="0"/>
              <w:bottom w:val="single" w:color="000000" w:sz="4" w:space="0"/>
              <w:right w:val="single" w:color="000000" w:sz="4" w:space="0"/>
            </w:tcBorders>
            <w:shd w:val="clear" w:color="auto" w:fill="FFFFFF"/>
            <w:vAlign w:val="center"/>
          </w:tcPr>
          <w:p w14:paraId="087CE22B">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nil"/>
              <w:left w:val="single" w:color="000000" w:sz="4" w:space="0"/>
              <w:bottom w:val="single" w:color="000000" w:sz="4" w:space="0"/>
              <w:right w:val="single" w:color="000000" w:sz="4" w:space="0"/>
            </w:tcBorders>
            <w:shd w:val="clear" w:color="auto" w:fill="FFFFFF"/>
            <w:vAlign w:val="center"/>
          </w:tcPr>
          <w:p w14:paraId="1683C91D">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FAF3C">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AEC1">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9EFC">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CEC1">
            <w:pPr>
              <w:jc w:val="center"/>
              <w:rPr>
                <w:rFonts w:hint="eastAsia" w:ascii="仿宋_GB2312" w:hAnsi="仿宋_GB2312" w:eastAsia="仿宋_GB2312" w:cs="仿宋_GB2312"/>
                <w:i w:val="0"/>
                <w:iCs w:val="0"/>
                <w:color w:val="000000"/>
                <w:sz w:val="24"/>
                <w:szCs w:val="24"/>
                <w:u w:val="none"/>
              </w:rPr>
            </w:pPr>
          </w:p>
        </w:tc>
      </w:tr>
      <w:tr w14:paraId="155A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015F4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8948C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净水器</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390B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5FA0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≥5 级过滤（PP 棉 + 颗粒活性炭 + 压缩活性炭 + RO 膜 + 后置活性炭）；</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RO 膜过滤精度≤0.0001μm，额定净水量≥1800L；</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带滤芯寿命提示、RO 膜自动冲洗功能；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出水符合 GB 5749-2022，提供近 2 年检测报告</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820B">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B526">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44C8">
            <w:pPr>
              <w:jc w:val="center"/>
              <w:rPr>
                <w:rFonts w:hint="eastAsia" w:ascii="仿宋_GB2312" w:hAnsi="仿宋_GB2312" w:eastAsia="仿宋_GB2312" w:cs="仿宋_GB2312"/>
                <w:i w:val="0"/>
                <w:iCs w:val="0"/>
                <w:color w:val="000000"/>
                <w:sz w:val="24"/>
                <w:szCs w:val="24"/>
                <w:u w:val="none"/>
              </w:rPr>
            </w:pPr>
          </w:p>
        </w:tc>
      </w:tr>
      <w:tr w14:paraId="122F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04A7D">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E89EA9">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77F56">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A3CE54">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2101">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4D65">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AD0">
            <w:pPr>
              <w:jc w:val="center"/>
              <w:rPr>
                <w:rFonts w:hint="eastAsia" w:ascii="仿宋_GB2312" w:hAnsi="仿宋_GB2312" w:eastAsia="仿宋_GB2312" w:cs="仿宋_GB2312"/>
                <w:i w:val="0"/>
                <w:iCs w:val="0"/>
                <w:color w:val="000000"/>
                <w:sz w:val="24"/>
                <w:szCs w:val="24"/>
                <w:u w:val="none"/>
              </w:rPr>
            </w:pPr>
          </w:p>
        </w:tc>
      </w:tr>
      <w:tr w14:paraId="5028D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A22D6C">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EC5917">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3C925">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CBA7E9">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DE46">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6164">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7D3B">
            <w:pPr>
              <w:jc w:val="center"/>
              <w:rPr>
                <w:rFonts w:hint="eastAsia" w:ascii="仿宋_GB2312" w:hAnsi="仿宋_GB2312" w:eastAsia="仿宋_GB2312" w:cs="仿宋_GB2312"/>
                <w:i w:val="0"/>
                <w:iCs w:val="0"/>
                <w:color w:val="000000"/>
                <w:sz w:val="24"/>
                <w:szCs w:val="24"/>
                <w:u w:val="none"/>
              </w:rPr>
            </w:pPr>
          </w:p>
        </w:tc>
      </w:tr>
      <w:tr w14:paraId="1A1B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311E1B">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9C6381">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A4A44">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047AA">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1E72">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183E">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CB43">
            <w:pPr>
              <w:jc w:val="center"/>
              <w:rPr>
                <w:rFonts w:hint="eastAsia" w:ascii="仿宋_GB2312" w:hAnsi="仿宋_GB2312" w:eastAsia="仿宋_GB2312" w:cs="仿宋_GB2312"/>
                <w:i w:val="0"/>
                <w:iCs w:val="0"/>
                <w:color w:val="000000"/>
                <w:sz w:val="24"/>
                <w:szCs w:val="24"/>
                <w:u w:val="none"/>
              </w:rPr>
            </w:pPr>
          </w:p>
        </w:tc>
      </w:tr>
      <w:tr w14:paraId="4C09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1C95A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62EA1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虹吸壶</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E842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E2A2C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 单壶容量≥300ml，壶体为高硼硅玻璃（耐热≥150℃，耐温差≥100℃）；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 支架、过滤器为304不锈钢，过滤器孔径≤0.2mm；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 手柄隔热（防烫≥100℃），带防滴漏壶嘴；</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 每套含壶体、支架、过滤器、加热底座</w:t>
            </w:r>
          </w:p>
        </w:tc>
        <w:tc>
          <w:tcPr>
            <w:tcW w:w="1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FAEB">
            <w:pPr>
              <w:jc w:val="center"/>
              <w:rPr>
                <w:rFonts w:hint="eastAsia" w:ascii="仿宋_GB2312" w:hAnsi="仿宋_GB2312" w:eastAsia="仿宋_GB2312" w:cs="仿宋_GB2312"/>
                <w:i w:val="0"/>
                <w:iCs w:val="0"/>
                <w:color w:val="000000"/>
                <w:sz w:val="24"/>
                <w:szCs w:val="24"/>
                <w:u w:val="none"/>
              </w:rPr>
            </w:pP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86BA">
            <w:pPr>
              <w:jc w:val="center"/>
              <w:rPr>
                <w:rFonts w:hint="eastAsia" w:ascii="仿宋_GB2312" w:hAnsi="仿宋_GB2312" w:eastAsia="仿宋_GB2312" w:cs="仿宋_GB2312"/>
                <w:i w:val="0"/>
                <w:iCs w:val="0"/>
                <w:color w:val="000000"/>
                <w:sz w:val="24"/>
                <w:szCs w:val="24"/>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2589">
            <w:pPr>
              <w:jc w:val="center"/>
              <w:rPr>
                <w:rFonts w:hint="eastAsia" w:ascii="仿宋_GB2312" w:hAnsi="仿宋_GB2312" w:eastAsia="仿宋_GB2312" w:cs="仿宋_GB2312"/>
                <w:i w:val="0"/>
                <w:iCs w:val="0"/>
                <w:color w:val="000000"/>
                <w:sz w:val="24"/>
                <w:szCs w:val="24"/>
                <w:u w:val="none"/>
              </w:rPr>
            </w:pPr>
          </w:p>
        </w:tc>
      </w:tr>
      <w:tr w14:paraId="6845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D97D7E">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C8BDB">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B51DFE">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D4089">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E6A1">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B666">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3DE4">
            <w:pPr>
              <w:jc w:val="center"/>
              <w:rPr>
                <w:rFonts w:hint="eastAsia" w:ascii="仿宋_GB2312" w:hAnsi="仿宋_GB2312" w:eastAsia="仿宋_GB2312" w:cs="仿宋_GB2312"/>
                <w:i w:val="0"/>
                <w:iCs w:val="0"/>
                <w:color w:val="000000"/>
                <w:sz w:val="24"/>
                <w:szCs w:val="24"/>
                <w:u w:val="none"/>
              </w:rPr>
            </w:pPr>
          </w:p>
        </w:tc>
      </w:tr>
      <w:tr w14:paraId="6E07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AC5DC3">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B7BBC5">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87F0A">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76FB1B">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6A82">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5A52">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C786">
            <w:pPr>
              <w:jc w:val="center"/>
              <w:rPr>
                <w:rFonts w:hint="eastAsia" w:ascii="仿宋_GB2312" w:hAnsi="仿宋_GB2312" w:eastAsia="仿宋_GB2312" w:cs="仿宋_GB2312"/>
                <w:i w:val="0"/>
                <w:iCs w:val="0"/>
                <w:color w:val="000000"/>
                <w:sz w:val="24"/>
                <w:szCs w:val="24"/>
                <w:u w:val="none"/>
              </w:rPr>
            </w:pPr>
          </w:p>
        </w:tc>
      </w:tr>
      <w:tr w14:paraId="663B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25A39F">
            <w:pPr>
              <w:jc w:val="center"/>
              <w:rPr>
                <w:rFonts w:hint="eastAsia" w:ascii="仿宋_GB2312" w:hAnsi="仿宋_GB2312" w:eastAsia="仿宋_GB2312" w:cs="仿宋_GB2312"/>
                <w:i w:val="0"/>
                <w:iCs w:val="0"/>
                <w:color w:val="000000"/>
                <w:sz w:val="24"/>
                <w:szCs w:val="24"/>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8B9E37">
            <w:pPr>
              <w:jc w:val="center"/>
              <w:rPr>
                <w:rFonts w:hint="eastAsia" w:ascii="仿宋_GB2312" w:hAnsi="仿宋_GB2312" w:eastAsia="仿宋_GB2312" w:cs="仿宋_GB2312"/>
                <w:i w:val="0"/>
                <w:iCs w:val="0"/>
                <w:color w:val="000000"/>
                <w:sz w:val="24"/>
                <w:szCs w:val="24"/>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3CED7A">
            <w:pPr>
              <w:jc w:val="center"/>
              <w:rPr>
                <w:rFonts w:hint="eastAsia" w:ascii="仿宋_GB2312" w:hAnsi="仿宋_GB2312" w:eastAsia="仿宋_GB2312" w:cs="仿宋_GB2312"/>
                <w:i w:val="0"/>
                <w:iCs w:val="0"/>
                <w:color w:val="000000"/>
                <w:sz w:val="24"/>
                <w:szCs w:val="24"/>
                <w:u w:val="none"/>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8EB29D">
            <w:pPr>
              <w:jc w:val="left"/>
              <w:rPr>
                <w:rFonts w:hint="eastAsia" w:ascii="仿宋_GB2312" w:hAnsi="仿宋_GB2312" w:eastAsia="仿宋_GB2312" w:cs="仿宋_GB2312"/>
                <w:i w:val="0"/>
                <w:iCs w:val="0"/>
                <w:color w:val="000000"/>
                <w:sz w:val="24"/>
                <w:szCs w:val="24"/>
                <w:u w:val="none"/>
              </w:rPr>
            </w:pPr>
          </w:p>
        </w:tc>
        <w:tc>
          <w:tcPr>
            <w:tcW w:w="1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DC8F">
            <w:pPr>
              <w:jc w:val="center"/>
              <w:rPr>
                <w:rFonts w:hint="eastAsia" w:ascii="仿宋_GB2312" w:hAnsi="仿宋_GB2312" w:eastAsia="仿宋_GB2312" w:cs="仿宋_GB2312"/>
                <w:i w:val="0"/>
                <w:iCs w:val="0"/>
                <w:color w:val="000000"/>
                <w:sz w:val="24"/>
                <w:szCs w:val="24"/>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AC90">
            <w:pPr>
              <w:jc w:val="center"/>
              <w:rPr>
                <w:rFonts w:hint="eastAsia" w:ascii="仿宋_GB2312" w:hAnsi="仿宋_GB2312" w:eastAsia="仿宋_GB2312" w:cs="仿宋_GB2312"/>
                <w:i w:val="0"/>
                <w:iCs w:val="0"/>
                <w:color w:val="000000"/>
                <w:sz w:val="24"/>
                <w:szCs w:val="24"/>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D1C2">
            <w:pPr>
              <w:jc w:val="center"/>
              <w:rPr>
                <w:rFonts w:hint="eastAsia" w:ascii="仿宋_GB2312" w:hAnsi="仿宋_GB2312" w:eastAsia="仿宋_GB2312" w:cs="仿宋_GB2312"/>
                <w:i w:val="0"/>
                <w:iCs w:val="0"/>
                <w:color w:val="000000"/>
                <w:sz w:val="24"/>
                <w:szCs w:val="24"/>
                <w:u w:val="none"/>
              </w:rPr>
            </w:pPr>
          </w:p>
        </w:tc>
      </w:tr>
    </w:tbl>
    <w:p w14:paraId="5A6EB77A">
      <w:pPr>
        <w:pStyle w:val="2"/>
        <w:rPr>
          <w:rFonts w:hint="eastAsia" w:ascii="仿宋_GB2312" w:hAnsi="仿宋_GB2312" w:eastAsia="仿宋_GB2312" w:cs="仿宋_GB2312"/>
          <w:sz w:val="32"/>
          <w:szCs w:val="32"/>
          <w:lang w:val="en-US" w:eastAsia="zh-CN"/>
        </w:rPr>
      </w:pPr>
    </w:p>
    <w:p w14:paraId="51046C20">
      <w:pPr>
        <w:snapToGrid w:val="0"/>
        <w:spacing w:before="100" w:beforeAutospacing="1" w:after="100" w:afterAutospacing="1" w:line="560" w:lineRule="exact"/>
        <w:ind w:firstLine="55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p>
    <w:p w14:paraId="10F185A5">
      <w:pPr>
        <w:snapToGrid w:val="0"/>
        <w:spacing w:before="100" w:beforeAutospacing="1" w:after="100" w:afterAutospacing="1" w:line="560" w:lineRule="exact"/>
        <w:ind w:firstLine="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9E1C869">
      <w:pPr>
        <w:spacing w:line="560" w:lineRule="exact"/>
        <w:rPr>
          <w:rFonts w:hint="eastAsia" w:ascii="仿宋_GB2312" w:hAnsi="仿宋_GB2312" w:eastAsia="仿宋_GB2312" w:cs="仿宋_GB2312"/>
          <w:sz w:val="32"/>
          <w:szCs w:val="32"/>
        </w:rPr>
      </w:pPr>
    </w:p>
    <w:p w14:paraId="2C2628F4">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  日</w:t>
      </w:r>
      <w:r>
        <w:rPr>
          <w:rFonts w:hint="eastAsia" w:ascii="宋体" w:hAnsi="宋体"/>
          <w:sz w:val="24"/>
        </w:rPr>
        <w:t xml:space="preserve">   </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95AE0D-AD07-48AD-BF22-55D362C6DC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36B783F-267D-46EE-8922-ECBC6FD4FF98}"/>
  </w:font>
  <w:font w:name="方正公文小标宋">
    <w:panose1 w:val="02000500000000000000"/>
    <w:charset w:val="86"/>
    <w:family w:val="auto"/>
    <w:pitch w:val="default"/>
    <w:sig w:usb0="A00002BF" w:usb1="38CF7CFA" w:usb2="00000016" w:usb3="00000000" w:csb0="00040001" w:csb1="00000000"/>
    <w:embedRegular r:id="rId3" w:fontKey="{C6BE1D2E-AFAF-4F90-BE1F-C9455920450E}"/>
  </w:font>
  <w:font w:name="仿宋_GB2312">
    <w:panose1 w:val="02010609030101010101"/>
    <w:charset w:val="86"/>
    <w:family w:val="auto"/>
    <w:pitch w:val="default"/>
    <w:sig w:usb0="00000001" w:usb1="080E0000" w:usb2="00000000" w:usb3="00000000" w:csb0="00040000" w:csb1="00000000"/>
    <w:embedRegular r:id="rId4" w:fontKey="{04A874B6-E01D-4A26-8436-D551A7D90A87}"/>
  </w:font>
  <w:font w:name="楷体_GB2312">
    <w:panose1 w:val="02010609030101010101"/>
    <w:charset w:val="86"/>
    <w:family w:val="auto"/>
    <w:pitch w:val="default"/>
    <w:sig w:usb0="00000001" w:usb1="080E0000" w:usb2="00000000" w:usb3="00000000" w:csb0="00040000" w:csb1="00000000"/>
    <w:embedRegular r:id="rId5" w:fontKey="{1E157CE0-32F5-40A7-8507-90437249237F}"/>
  </w:font>
  <w:font w:name="方正小标宋简体">
    <w:panose1 w:val="02000000000000000000"/>
    <w:charset w:val="86"/>
    <w:family w:val="auto"/>
    <w:pitch w:val="default"/>
    <w:sig w:usb0="00000001" w:usb1="08000000" w:usb2="00000000" w:usb3="00000000" w:csb0="00040000" w:csb1="00000000"/>
    <w:embedRegular r:id="rId6" w:fontKey="{787CB70D-BB99-4EA7-854A-E3A786EACBF9}"/>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B3E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9C733">
    <w:pPr>
      <w:spacing w:line="176" w:lineRule="auto"/>
      <w:ind w:left="46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D4C79">
                          <w:pPr>
                            <w:pStyle w:val="5"/>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B7D4C79">
                    <w:pPr>
                      <w:pStyle w:val="5"/>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11</w:t>
                    </w:r>
                    <w:r>
                      <w:rPr>
                        <w:sz w:val="22"/>
                        <w:szCs w:val="3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4EF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AEEA4">
                          <w:pPr>
                            <w:pStyle w:val="5"/>
                            <w:rPr>
                              <w:sz w:val="16"/>
                              <w:szCs w:val="22"/>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9AEEA4">
                    <w:pPr>
                      <w:pStyle w:val="5"/>
                      <w:rPr>
                        <w:sz w:val="16"/>
                        <w:szCs w:val="22"/>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98412"/>
    <w:multiLevelType w:val="singleLevel"/>
    <w:tmpl w:val="82798412"/>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94CC16CA"/>
    <w:multiLevelType w:val="singleLevel"/>
    <w:tmpl w:val="94CC16CA"/>
    <w:lvl w:ilvl="0" w:tentative="0">
      <w:start w:val="1"/>
      <w:numFmt w:val="chineseCounting"/>
      <w:suff w:val="space"/>
      <w:lvlText w:val="第%1章"/>
      <w:lvlJc w:val="left"/>
      <w:rPr>
        <w:rFonts w:hint="eastAsia" w:ascii="黑体" w:hAnsi="黑体" w:eastAsia="黑体" w:cs="黑体"/>
        <w:sz w:val="32"/>
        <w:szCs w:val="32"/>
      </w:rPr>
    </w:lvl>
  </w:abstractNum>
  <w:abstractNum w:abstractNumId="2">
    <w:nsid w:val="CE2F36F0"/>
    <w:multiLevelType w:val="singleLevel"/>
    <w:tmpl w:val="CE2F36F0"/>
    <w:lvl w:ilvl="0" w:tentative="0">
      <w:start w:val="1"/>
      <w:numFmt w:val="chineseCounting"/>
      <w:suff w:val="nothing"/>
      <w:lvlText w:val="（%1）"/>
      <w:lvlJc w:val="left"/>
      <w:rPr>
        <w:rFonts w:hint="eastAsia"/>
      </w:rPr>
    </w:lvl>
  </w:abstractNum>
  <w:abstractNum w:abstractNumId="3">
    <w:nsid w:val="D691CFD2"/>
    <w:multiLevelType w:val="singleLevel"/>
    <w:tmpl w:val="D691CFD2"/>
    <w:lvl w:ilvl="0" w:tentative="0">
      <w:start w:val="1"/>
      <w:numFmt w:val="decimal"/>
      <w:suff w:val="space"/>
      <w:lvlText w:val="%1."/>
      <w:lvlJc w:val="left"/>
    </w:lvl>
  </w:abstractNum>
  <w:abstractNum w:abstractNumId="4">
    <w:nsid w:val="32A5B0C5"/>
    <w:multiLevelType w:val="singleLevel"/>
    <w:tmpl w:val="32A5B0C5"/>
    <w:lvl w:ilvl="0" w:tentative="0">
      <w:start w:val="1"/>
      <w:numFmt w:val="decimal"/>
      <w:suff w:val="space"/>
      <w:lvlText w:val="%1."/>
      <w:lvlJc w:val="left"/>
    </w:lvl>
  </w:abstractNum>
  <w:abstractNum w:abstractNumId="5">
    <w:nsid w:val="5020CB9D"/>
    <w:multiLevelType w:val="singleLevel"/>
    <w:tmpl w:val="5020CB9D"/>
    <w:lvl w:ilvl="0" w:tentative="0">
      <w:start w:val="1"/>
      <w:numFmt w:val="decimal"/>
      <w:lvlText w:val="(%1)"/>
      <w:lvlJc w:val="left"/>
      <w:pPr>
        <w:ind w:left="425" w:hanging="425"/>
      </w:pPr>
      <w:rPr>
        <w:rFont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54DCB"/>
    <w:rsid w:val="012D0479"/>
    <w:rsid w:val="01C0753F"/>
    <w:rsid w:val="01D54D98"/>
    <w:rsid w:val="02025461"/>
    <w:rsid w:val="021D04ED"/>
    <w:rsid w:val="02BB0841"/>
    <w:rsid w:val="02EF1E8A"/>
    <w:rsid w:val="068A6338"/>
    <w:rsid w:val="06C61153"/>
    <w:rsid w:val="0AE61DC4"/>
    <w:rsid w:val="0BB24E4D"/>
    <w:rsid w:val="0CD143AE"/>
    <w:rsid w:val="0E1327A4"/>
    <w:rsid w:val="0EF80286"/>
    <w:rsid w:val="0F6E2388"/>
    <w:rsid w:val="143F723E"/>
    <w:rsid w:val="149C1746"/>
    <w:rsid w:val="15AA5E6B"/>
    <w:rsid w:val="16E343E7"/>
    <w:rsid w:val="16F94C2D"/>
    <w:rsid w:val="18707171"/>
    <w:rsid w:val="19CC27E2"/>
    <w:rsid w:val="1A021E86"/>
    <w:rsid w:val="1B041DF3"/>
    <w:rsid w:val="1B811054"/>
    <w:rsid w:val="1CF06AD2"/>
    <w:rsid w:val="1D6B2BB9"/>
    <w:rsid w:val="1D6D3C7F"/>
    <w:rsid w:val="1E256308"/>
    <w:rsid w:val="215A6152"/>
    <w:rsid w:val="21A1039B"/>
    <w:rsid w:val="225673D8"/>
    <w:rsid w:val="226134A0"/>
    <w:rsid w:val="2288155B"/>
    <w:rsid w:val="24BA0D81"/>
    <w:rsid w:val="25757B75"/>
    <w:rsid w:val="260B6E6D"/>
    <w:rsid w:val="267A11BB"/>
    <w:rsid w:val="276E65EE"/>
    <w:rsid w:val="292C49EE"/>
    <w:rsid w:val="296900B0"/>
    <w:rsid w:val="2A704DAF"/>
    <w:rsid w:val="2C025EDA"/>
    <w:rsid w:val="2CBF201D"/>
    <w:rsid w:val="2DC37E3A"/>
    <w:rsid w:val="2EF05B76"/>
    <w:rsid w:val="30371F74"/>
    <w:rsid w:val="310D3357"/>
    <w:rsid w:val="31402DEC"/>
    <w:rsid w:val="31C0661C"/>
    <w:rsid w:val="32B55CA1"/>
    <w:rsid w:val="32C25E54"/>
    <w:rsid w:val="33185FE3"/>
    <w:rsid w:val="33D30C84"/>
    <w:rsid w:val="35E740C1"/>
    <w:rsid w:val="35F741DA"/>
    <w:rsid w:val="363F7524"/>
    <w:rsid w:val="380414EA"/>
    <w:rsid w:val="38863E83"/>
    <w:rsid w:val="38CC1B75"/>
    <w:rsid w:val="393C6ED0"/>
    <w:rsid w:val="39897C3B"/>
    <w:rsid w:val="3A8723CC"/>
    <w:rsid w:val="3BA96372"/>
    <w:rsid w:val="3C1B1549"/>
    <w:rsid w:val="3C90308E"/>
    <w:rsid w:val="3CBA010B"/>
    <w:rsid w:val="3E724562"/>
    <w:rsid w:val="40556FBE"/>
    <w:rsid w:val="40C9320C"/>
    <w:rsid w:val="412F10C8"/>
    <w:rsid w:val="41792DFD"/>
    <w:rsid w:val="42477586"/>
    <w:rsid w:val="42876CE2"/>
    <w:rsid w:val="42B95D30"/>
    <w:rsid w:val="43065E58"/>
    <w:rsid w:val="43E066A9"/>
    <w:rsid w:val="43F63A24"/>
    <w:rsid w:val="445C7017"/>
    <w:rsid w:val="449806FE"/>
    <w:rsid w:val="4707095F"/>
    <w:rsid w:val="481316CF"/>
    <w:rsid w:val="48172606"/>
    <w:rsid w:val="4BCE47E9"/>
    <w:rsid w:val="4BEE1118"/>
    <w:rsid w:val="4BEF1D31"/>
    <w:rsid w:val="4C147838"/>
    <w:rsid w:val="4C6C1422"/>
    <w:rsid w:val="4C97280D"/>
    <w:rsid w:val="4CC351AC"/>
    <w:rsid w:val="4D1F3963"/>
    <w:rsid w:val="4D382C61"/>
    <w:rsid w:val="4F730D1A"/>
    <w:rsid w:val="4FB70B5C"/>
    <w:rsid w:val="510734C7"/>
    <w:rsid w:val="555E7EC9"/>
    <w:rsid w:val="55620D51"/>
    <w:rsid w:val="55D55D03"/>
    <w:rsid w:val="55D65FB8"/>
    <w:rsid w:val="56B16DA3"/>
    <w:rsid w:val="57346FE0"/>
    <w:rsid w:val="57F30C49"/>
    <w:rsid w:val="581F559B"/>
    <w:rsid w:val="58DF241C"/>
    <w:rsid w:val="5AF0321E"/>
    <w:rsid w:val="5B7E35E9"/>
    <w:rsid w:val="5D48079A"/>
    <w:rsid w:val="5DCD7847"/>
    <w:rsid w:val="5E693A13"/>
    <w:rsid w:val="5FC8476A"/>
    <w:rsid w:val="5FD8405B"/>
    <w:rsid w:val="60242708"/>
    <w:rsid w:val="6071095D"/>
    <w:rsid w:val="611F0BE1"/>
    <w:rsid w:val="62474B42"/>
    <w:rsid w:val="624A590A"/>
    <w:rsid w:val="62BC07A2"/>
    <w:rsid w:val="649E1F3D"/>
    <w:rsid w:val="66577D3D"/>
    <w:rsid w:val="668138C4"/>
    <w:rsid w:val="67C73A77"/>
    <w:rsid w:val="67E27BEE"/>
    <w:rsid w:val="68694610"/>
    <w:rsid w:val="69382960"/>
    <w:rsid w:val="693E4333"/>
    <w:rsid w:val="696A6892"/>
    <w:rsid w:val="69854DCB"/>
    <w:rsid w:val="69983D4A"/>
    <w:rsid w:val="6B611E4B"/>
    <w:rsid w:val="6BA047ED"/>
    <w:rsid w:val="6BDA1C3F"/>
    <w:rsid w:val="6D30394E"/>
    <w:rsid w:val="6F61745E"/>
    <w:rsid w:val="70700C31"/>
    <w:rsid w:val="709218CF"/>
    <w:rsid w:val="719C36EF"/>
    <w:rsid w:val="7285473C"/>
    <w:rsid w:val="72AE0979"/>
    <w:rsid w:val="72CA2707"/>
    <w:rsid w:val="72D908F1"/>
    <w:rsid w:val="737D17A7"/>
    <w:rsid w:val="73A56E44"/>
    <w:rsid w:val="7445050B"/>
    <w:rsid w:val="74AB6139"/>
    <w:rsid w:val="751A773F"/>
    <w:rsid w:val="76256059"/>
    <w:rsid w:val="78CA2DB2"/>
    <w:rsid w:val="79DD21C8"/>
    <w:rsid w:val="7A57269A"/>
    <w:rsid w:val="7A8D50B6"/>
    <w:rsid w:val="7B1D5512"/>
    <w:rsid w:val="7B33248D"/>
    <w:rsid w:val="7B652B5B"/>
    <w:rsid w:val="7BB001F7"/>
    <w:rsid w:val="7BE67FFA"/>
    <w:rsid w:val="7C876A78"/>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6057</Words>
  <Characters>6699</Characters>
  <Lines>0</Lines>
  <Paragraphs>0</Paragraphs>
  <TotalTime>21</TotalTime>
  <ScaleCrop>false</ScaleCrop>
  <LinksUpToDate>false</LinksUpToDate>
  <CharactersWithSpaces>6919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2025-11-24T04:40:00Z</dcterms:created>
  <dc:creator>窈窕璐</dc:creator>
  <cp:lastModifiedBy>奧暗</cp:lastModifiedBy>
  <dcterms:modified xsi:type="dcterms:W3CDTF">2025-12-18T02:16:10Z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D43E6440629145339B27841CD73CD001_13</vt:lpwstr>
  </property>
  <property fmtid="{D5CDD505-2E9C-101B-9397-08002B2CF9AE}" pid="4" name="KSOTemplateDocerSaveRecord">
    <vt:lpwstr>eyJoZGlkIjoiZDRlNzNjNjU4NDUwMTBjOWVjZTFiODQxMzdkNDAyMGEiLCJ1c2VySWQiOiIyNjc5MTAwMjAifQ==</vt:lpwstr>
  </property>
</Properties>
</file>