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000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p>
    <w:p w14:paraId="321BD3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p>
    <w:p w14:paraId="0004EC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lang w:val="en-US" w:eastAsia="zh-CN"/>
        </w:rPr>
      </w:pPr>
      <w:r>
        <w:rPr>
          <w:rFonts w:hint="eastAsia" w:ascii="方正公文小标宋" w:hAnsi="方正公文小标宋" w:eastAsia="方正公文小标宋" w:cs="方正公文小标宋"/>
          <w:b w:val="0"/>
          <w:bCs w:val="0"/>
          <w:color w:val="auto"/>
          <w:sz w:val="44"/>
          <w:szCs w:val="44"/>
        </w:rPr>
        <w:t>海南省博物馆</w:t>
      </w:r>
      <w:r>
        <w:rPr>
          <w:rFonts w:hint="eastAsia" w:ascii="方正公文小标宋" w:hAnsi="方正公文小标宋" w:eastAsia="方正公文小标宋" w:cs="方正公文小标宋"/>
          <w:b w:val="0"/>
          <w:bCs w:val="0"/>
          <w:color w:val="auto"/>
          <w:sz w:val="44"/>
          <w:szCs w:val="44"/>
          <w:lang w:val="en-US" w:eastAsia="zh-CN"/>
        </w:rPr>
        <w:t>海博堂</w:t>
      </w:r>
    </w:p>
    <w:p w14:paraId="4FFD80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r>
        <w:rPr>
          <w:rFonts w:hint="eastAsia" w:ascii="方正公文小标宋" w:hAnsi="方正公文小标宋" w:eastAsia="方正公文小标宋" w:cs="方正公文小标宋"/>
          <w:b w:val="0"/>
          <w:bCs w:val="0"/>
          <w:color w:val="000000" w:themeColor="text1"/>
          <w:sz w:val="44"/>
          <w:szCs w:val="44"/>
          <w:lang w:val="en-US" w:eastAsia="zh-CN"/>
          <w14:textFill>
            <w14:solidFill>
              <w14:schemeClr w14:val="tx1"/>
            </w14:solidFill>
          </w14:textFill>
        </w:rPr>
        <w:t>提升改</w:t>
      </w:r>
      <w:r>
        <w:rPr>
          <w:rFonts w:hint="eastAsia" w:ascii="方正公文小标宋" w:hAnsi="方正公文小标宋" w:eastAsia="方正公文小标宋" w:cs="方正公文小标宋"/>
          <w:b w:val="0"/>
          <w:bCs w:val="0"/>
          <w:color w:val="auto"/>
          <w:sz w:val="44"/>
          <w:szCs w:val="44"/>
          <w:lang w:val="en-US" w:eastAsia="zh-CN"/>
        </w:rPr>
        <w:t>造项目</w:t>
      </w:r>
    </w:p>
    <w:p w14:paraId="44FE5E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lang w:val="en-US" w:eastAsia="zh-CN"/>
        </w:rPr>
      </w:pPr>
    </w:p>
    <w:p w14:paraId="5BAB60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lang w:val="en-US" w:eastAsia="zh-CN"/>
        </w:rPr>
      </w:pPr>
    </w:p>
    <w:p w14:paraId="0F490C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r>
        <w:rPr>
          <w:rFonts w:hint="eastAsia" w:ascii="方正公文小标宋" w:hAnsi="方正公文小标宋" w:eastAsia="方正公文小标宋" w:cs="方正公文小标宋"/>
          <w:b w:val="0"/>
          <w:bCs w:val="0"/>
          <w:color w:val="auto"/>
          <w:sz w:val="44"/>
          <w:szCs w:val="44"/>
        </w:rPr>
        <w:t>比选文件</w:t>
      </w:r>
    </w:p>
    <w:p w14:paraId="75A662E0">
      <w:pPr>
        <w:spacing w:line="360" w:lineRule="auto"/>
        <w:ind w:left="720" w:leftChars="300"/>
        <w:jc w:val="left"/>
        <w:rPr>
          <w:rFonts w:ascii="宋体" w:hAnsi="宋体" w:eastAsia="宋体" w:cs="Times New Roman"/>
          <w:color w:val="auto"/>
          <w:sz w:val="40"/>
          <w:szCs w:val="40"/>
        </w:rPr>
      </w:pPr>
    </w:p>
    <w:p w14:paraId="110C42B2">
      <w:pPr>
        <w:spacing w:line="360" w:lineRule="auto"/>
        <w:ind w:left="720" w:leftChars="300"/>
        <w:jc w:val="left"/>
        <w:rPr>
          <w:rFonts w:ascii="宋体" w:hAnsi="宋体" w:eastAsia="宋体" w:cs="Times New Roman"/>
          <w:color w:val="auto"/>
          <w:sz w:val="40"/>
          <w:szCs w:val="40"/>
        </w:rPr>
      </w:pPr>
    </w:p>
    <w:p w14:paraId="40251309">
      <w:pPr>
        <w:spacing w:line="360" w:lineRule="auto"/>
        <w:ind w:left="720" w:leftChars="300"/>
        <w:jc w:val="left"/>
        <w:rPr>
          <w:rFonts w:ascii="宋体" w:hAnsi="宋体" w:eastAsia="宋体" w:cs="Times New Roman"/>
          <w:color w:val="auto"/>
          <w:sz w:val="40"/>
          <w:szCs w:val="40"/>
        </w:rPr>
      </w:pPr>
    </w:p>
    <w:p w14:paraId="2AF6C508">
      <w:pPr>
        <w:spacing w:line="360" w:lineRule="auto"/>
        <w:ind w:left="720" w:leftChars="300"/>
        <w:jc w:val="left"/>
        <w:rPr>
          <w:rFonts w:ascii="宋体" w:hAnsi="宋体" w:eastAsia="宋体" w:cs="Times New Roman"/>
          <w:color w:val="auto"/>
          <w:sz w:val="40"/>
          <w:szCs w:val="40"/>
        </w:rPr>
      </w:pPr>
    </w:p>
    <w:p w14:paraId="3331A9B2">
      <w:pPr>
        <w:spacing w:line="360" w:lineRule="auto"/>
        <w:ind w:left="720" w:leftChars="300"/>
        <w:jc w:val="left"/>
        <w:rPr>
          <w:rFonts w:ascii="宋体" w:hAnsi="宋体" w:eastAsia="宋体" w:cs="Times New Roman"/>
          <w:color w:val="auto"/>
          <w:sz w:val="40"/>
          <w:szCs w:val="40"/>
        </w:rPr>
      </w:pPr>
    </w:p>
    <w:p w14:paraId="2CFD46CE">
      <w:pPr>
        <w:spacing w:line="360" w:lineRule="auto"/>
        <w:ind w:left="720" w:leftChars="300"/>
        <w:jc w:val="left"/>
        <w:rPr>
          <w:rFonts w:ascii="宋体" w:hAnsi="宋体" w:eastAsia="宋体" w:cs="Times New Roman"/>
          <w:color w:val="auto"/>
          <w:sz w:val="40"/>
          <w:szCs w:val="40"/>
        </w:rPr>
      </w:pPr>
    </w:p>
    <w:p w14:paraId="2ED8ACB0">
      <w:pPr>
        <w:spacing w:line="360" w:lineRule="auto"/>
        <w:ind w:left="720" w:leftChars="300"/>
        <w:jc w:val="left"/>
        <w:rPr>
          <w:rFonts w:ascii="宋体" w:hAnsi="宋体" w:eastAsia="宋体" w:cs="Times New Roman"/>
          <w:color w:val="auto"/>
          <w:sz w:val="40"/>
          <w:szCs w:val="40"/>
        </w:rPr>
      </w:pPr>
    </w:p>
    <w:p w14:paraId="573B6E2E">
      <w:pPr>
        <w:spacing w:line="360" w:lineRule="auto"/>
        <w:ind w:left="720" w:leftChars="300"/>
        <w:jc w:val="left"/>
        <w:rPr>
          <w:rFonts w:ascii="宋体" w:hAnsi="宋体" w:eastAsia="宋体" w:cs="Times New Roman"/>
          <w:color w:val="auto"/>
          <w:sz w:val="40"/>
          <w:szCs w:val="40"/>
        </w:rPr>
      </w:pPr>
    </w:p>
    <w:p w14:paraId="4A37D4BF">
      <w:pPr>
        <w:spacing w:before="100" w:line="225" w:lineRule="auto"/>
        <w:ind w:firstLine="646" w:firstLineChars="200"/>
        <w:jc w:val="left"/>
        <w:rPr>
          <w:rFonts w:hint="eastAsia" w:ascii="宋体" w:hAnsi="宋体" w:eastAsia="宋体" w:cs="宋体"/>
          <w:color w:val="auto"/>
          <w:sz w:val="31"/>
          <w:szCs w:val="31"/>
          <w:lang w:eastAsia="zh-CN"/>
        </w:rPr>
      </w:pPr>
      <w:r>
        <w:rPr>
          <w:rFonts w:hint="eastAsia" w:ascii="宋体" w:hAnsi="宋体" w:eastAsia="宋体" w:cs="宋体"/>
          <w:b/>
          <w:bCs/>
          <w:color w:val="auto"/>
          <w:spacing w:val="6"/>
          <w:sz w:val="31"/>
          <w:szCs w:val="31"/>
        </w:rPr>
        <w:t>招标单位：</w:t>
      </w:r>
      <w:r>
        <w:rPr>
          <w:rFonts w:hint="eastAsia" w:ascii="宋体" w:hAnsi="宋体" w:eastAsia="宋体" w:cs="宋体"/>
          <w:b/>
          <w:bCs/>
          <w:color w:val="auto"/>
          <w:spacing w:val="6"/>
          <w:sz w:val="31"/>
          <w:szCs w:val="31"/>
          <w:lang w:eastAsia="zh-CN"/>
        </w:rPr>
        <w:t>海南省博物馆</w:t>
      </w:r>
    </w:p>
    <w:p w14:paraId="2C7A5022">
      <w:pPr>
        <w:spacing w:before="246" w:line="225" w:lineRule="auto"/>
        <w:ind w:firstLine="646" w:firstLineChars="200"/>
        <w:jc w:val="left"/>
        <w:rPr>
          <w:rFonts w:hint="eastAsia" w:ascii="宋体" w:hAnsi="宋体" w:eastAsia="宋体" w:cs="宋体"/>
          <w:color w:val="auto"/>
          <w:sz w:val="31"/>
          <w:szCs w:val="31"/>
          <w:lang w:eastAsia="zh-CN"/>
        </w:rPr>
      </w:pPr>
      <w:r>
        <w:rPr>
          <w:rFonts w:hint="eastAsia" w:ascii="宋体" w:hAnsi="宋体" w:eastAsia="宋体" w:cs="宋体"/>
          <w:b/>
          <w:bCs/>
          <w:color w:val="auto"/>
          <w:spacing w:val="6"/>
          <w:sz w:val="31"/>
          <w:szCs w:val="31"/>
        </w:rPr>
        <w:t>地</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点：海口市琼山区国兴大道76号</w:t>
      </w:r>
      <w:r>
        <w:rPr>
          <w:rFonts w:hint="eastAsia" w:ascii="宋体" w:hAnsi="宋体" w:eastAsia="宋体" w:cs="宋体"/>
          <w:b/>
          <w:bCs/>
          <w:color w:val="auto"/>
          <w:spacing w:val="6"/>
          <w:sz w:val="31"/>
          <w:szCs w:val="31"/>
          <w:lang w:eastAsia="zh-CN"/>
        </w:rPr>
        <w:t>海南省博物馆</w:t>
      </w:r>
    </w:p>
    <w:p w14:paraId="66FD017A">
      <w:pPr>
        <w:spacing w:before="246" w:line="225" w:lineRule="auto"/>
        <w:ind w:firstLine="606" w:firstLineChars="200"/>
        <w:jc w:val="left"/>
        <w:rPr>
          <w:rFonts w:hint="eastAsia" w:ascii="宋体" w:hAnsi="宋体" w:eastAsia="宋体" w:cs="宋体"/>
          <w:b/>
          <w:bCs/>
          <w:color w:val="auto"/>
          <w:spacing w:val="-4"/>
          <w:sz w:val="31"/>
          <w:szCs w:val="31"/>
        </w:rPr>
      </w:pPr>
      <w:r>
        <w:rPr>
          <w:rFonts w:hint="eastAsia" w:ascii="宋体" w:hAnsi="宋体" w:eastAsia="宋体" w:cs="宋体"/>
          <w:b/>
          <w:bCs/>
          <w:color w:val="auto"/>
          <w:spacing w:val="-4"/>
          <w:sz w:val="31"/>
          <w:szCs w:val="31"/>
        </w:rPr>
        <w:t>时</w:t>
      </w:r>
      <w:r>
        <w:rPr>
          <w:rFonts w:hint="eastAsia" w:ascii="宋体" w:hAnsi="宋体" w:eastAsia="宋体" w:cs="宋体"/>
          <w:color w:val="auto"/>
          <w:spacing w:val="15"/>
          <w:sz w:val="31"/>
          <w:szCs w:val="31"/>
        </w:rPr>
        <w:t xml:space="preserve">    </w:t>
      </w:r>
      <w:r>
        <w:rPr>
          <w:rFonts w:hint="eastAsia" w:ascii="宋体" w:hAnsi="宋体" w:eastAsia="宋体" w:cs="宋体"/>
          <w:b/>
          <w:bCs/>
          <w:color w:val="auto"/>
          <w:spacing w:val="-4"/>
          <w:sz w:val="31"/>
          <w:szCs w:val="31"/>
        </w:rPr>
        <w:t>间：</w:t>
      </w:r>
      <w:r>
        <w:rPr>
          <w:rFonts w:hint="eastAsia" w:ascii="宋体" w:hAnsi="宋体" w:eastAsia="宋体" w:cs="宋体"/>
          <w:b/>
          <w:bCs/>
          <w:color w:val="auto"/>
          <w:spacing w:val="-4"/>
          <w:sz w:val="31"/>
          <w:szCs w:val="31"/>
          <w:lang w:val="en-US" w:eastAsia="zh-CN"/>
        </w:rPr>
        <w:t>202</w:t>
      </w:r>
      <w:r>
        <w:rPr>
          <w:rFonts w:hint="default" w:ascii="宋体" w:hAnsi="宋体" w:eastAsia="宋体" w:cs="宋体"/>
          <w:b/>
          <w:bCs/>
          <w:color w:val="auto"/>
          <w:spacing w:val="-4"/>
          <w:sz w:val="31"/>
          <w:szCs w:val="31"/>
          <w:lang w:eastAsia="zh-CN"/>
          <w:woUserID w:val="1"/>
        </w:rPr>
        <w:t>6</w:t>
      </w:r>
      <w:r>
        <w:rPr>
          <w:rFonts w:hint="eastAsia" w:ascii="宋体" w:hAnsi="宋体" w:eastAsia="宋体" w:cs="宋体"/>
          <w:b/>
          <w:bCs/>
          <w:color w:val="auto"/>
          <w:spacing w:val="-4"/>
          <w:sz w:val="31"/>
          <w:szCs w:val="31"/>
        </w:rPr>
        <w:t>年</w:t>
      </w:r>
      <w:r>
        <w:rPr>
          <w:rFonts w:hint="eastAsia" w:ascii="宋体" w:hAnsi="宋体" w:eastAsia="宋体" w:cs="宋体"/>
          <w:b/>
          <w:bCs/>
          <w:color w:val="auto"/>
          <w:spacing w:val="-4"/>
          <w:sz w:val="31"/>
          <w:szCs w:val="31"/>
          <w:lang w:val="en-US" w:eastAsia="zh-CN"/>
          <w:woUserID w:val="1"/>
        </w:rPr>
        <w:t>4</w:t>
      </w:r>
      <w:r>
        <w:rPr>
          <w:rFonts w:hint="eastAsia" w:ascii="宋体" w:hAnsi="宋体" w:eastAsia="宋体" w:cs="宋体"/>
          <w:b/>
          <w:bCs/>
          <w:color w:val="auto"/>
          <w:spacing w:val="-4"/>
          <w:sz w:val="31"/>
          <w:szCs w:val="31"/>
        </w:rPr>
        <w:t>月</w:t>
      </w:r>
    </w:p>
    <w:p w14:paraId="10B815A1">
      <w:pPr>
        <w:spacing w:line="360" w:lineRule="auto"/>
        <w:ind w:left="720" w:leftChars="300"/>
        <w:jc w:val="left"/>
        <w:rPr>
          <w:rFonts w:ascii="宋体" w:hAnsi="宋体" w:eastAsia="宋体" w:cs="Times New Roman"/>
          <w:color w:val="auto"/>
          <w:sz w:val="40"/>
          <w:szCs w:val="40"/>
        </w:rPr>
      </w:pPr>
    </w:p>
    <w:p w14:paraId="2C4C3967">
      <w:pPr>
        <w:spacing w:line="360" w:lineRule="auto"/>
        <w:ind w:left="720" w:leftChars="300"/>
        <w:jc w:val="left"/>
        <w:rPr>
          <w:rFonts w:ascii="宋体" w:hAnsi="宋体" w:eastAsia="宋体" w:cs="Times New Roman"/>
          <w:color w:val="auto"/>
          <w:sz w:val="40"/>
          <w:szCs w:val="40"/>
        </w:rPr>
      </w:pPr>
    </w:p>
    <w:p w14:paraId="61AA9FF7">
      <w:pPr>
        <w:spacing w:line="360" w:lineRule="auto"/>
        <w:ind w:left="720" w:leftChars="300"/>
        <w:jc w:val="center"/>
        <w:rPr>
          <w:rFonts w:hint="eastAsia" w:ascii="宋体" w:hAnsi="宋体" w:eastAsia="宋体" w:cs="Times New Roman"/>
          <w:color w:val="auto"/>
          <w:sz w:val="40"/>
          <w:szCs w:val="40"/>
        </w:rPr>
      </w:pPr>
    </w:p>
    <w:p w14:paraId="5F527550">
      <w:pPr>
        <w:spacing w:line="360" w:lineRule="auto"/>
        <w:ind w:left="720" w:leftChars="300"/>
        <w:jc w:val="center"/>
        <w:rPr>
          <w:rFonts w:hint="eastAsia" w:ascii="宋体" w:hAnsi="宋体" w:eastAsia="宋体" w:cs="Times New Roman"/>
          <w:color w:val="auto"/>
          <w:sz w:val="40"/>
          <w:szCs w:val="40"/>
        </w:rPr>
      </w:pPr>
    </w:p>
    <w:p w14:paraId="6FB4B7DD">
      <w:pPr>
        <w:jc w:val="both"/>
        <w:rPr>
          <w:rFonts w:ascii="宋体" w:hAnsi="宋体" w:eastAsia="宋体" w:cs="Times New Roman"/>
          <w:b/>
          <w:color w:val="auto"/>
          <w:sz w:val="44"/>
          <w:szCs w:val="44"/>
        </w:rPr>
        <w:sectPr>
          <w:pgSz w:w="11906" w:h="16838"/>
          <w:pgMar w:top="1440" w:right="1800" w:bottom="1440" w:left="1800" w:header="851" w:footer="992" w:gutter="0"/>
          <w:pgNumType w:fmt="numberInDash" w:start="1"/>
          <w:cols w:space="425" w:num="1"/>
          <w:docGrid w:type="lines" w:linePitch="312" w:charSpace="0"/>
        </w:sectPr>
      </w:pPr>
    </w:p>
    <w:p w14:paraId="662A453F">
      <w:pPr>
        <w:jc w:val="center"/>
        <w:rPr>
          <w:rFonts w:ascii="宋体" w:hAnsi="宋体" w:eastAsia="宋体" w:cs="Times New Roman"/>
          <w:b/>
          <w:color w:val="auto"/>
          <w:sz w:val="44"/>
          <w:szCs w:val="44"/>
        </w:rPr>
      </w:pPr>
    </w:p>
    <w:p w14:paraId="39B248A2">
      <w:pPr>
        <w:jc w:val="center"/>
        <w:rPr>
          <w:rFonts w:ascii="宋体" w:hAnsi="宋体" w:eastAsia="宋体" w:cs="Times New Roman"/>
          <w:b/>
          <w:color w:val="auto"/>
          <w:sz w:val="44"/>
          <w:szCs w:val="44"/>
        </w:rPr>
      </w:pPr>
      <w:r>
        <w:rPr>
          <w:rFonts w:hint="eastAsia" w:ascii="宋体" w:hAnsi="宋体" w:eastAsia="宋体" w:cs="Times New Roman"/>
          <w:b/>
          <w:color w:val="auto"/>
          <w:sz w:val="44"/>
          <w:szCs w:val="44"/>
        </w:rPr>
        <w:t>目    录</w:t>
      </w:r>
    </w:p>
    <w:p w14:paraId="53BA1495">
      <w:pPr>
        <w:tabs>
          <w:tab w:val="left" w:pos="855"/>
        </w:tabs>
        <w:rPr>
          <w:rFonts w:ascii="Times New Roman" w:hAnsi="Times New Roman" w:eastAsia="宋体" w:cs="Times New Roman"/>
          <w:color w:val="auto"/>
          <w:szCs w:val="24"/>
        </w:rPr>
      </w:pPr>
    </w:p>
    <w:p w14:paraId="54BE5714">
      <w:pPr>
        <w:tabs>
          <w:tab w:val="right" w:leader="dot" w:pos="8302"/>
        </w:tabs>
        <w:spacing w:line="480" w:lineRule="auto"/>
        <w:rPr>
          <w:rFonts w:ascii="宋体" w:hAnsi="宋体" w:eastAsia="宋体" w:cs="Times New Roman"/>
          <w:color w:val="auto"/>
          <w:sz w:val="28"/>
          <w:szCs w:val="28"/>
        </w:rPr>
      </w:pPr>
      <w:r>
        <w:rPr>
          <w:rFonts w:ascii="Times New Roman" w:hAnsi="宋体" w:eastAsia="宋体" w:cs="Times New Roman"/>
          <w:b/>
          <w:color w:val="auto"/>
          <w:sz w:val="28"/>
          <w:szCs w:val="28"/>
        </w:rPr>
        <w:fldChar w:fldCharType="begin"/>
      </w:r>
      <w:r>
        <w:rPr>
          <w:rFonts w:ascii="Times New Roman" w:hAnsi="宋体" w:eastAsia="宋体" w:cs="Times New Roman"/>
          <w:b/>
          <w:color w:val="auto"/>
          <w:sz w:val="28"/>
          <w:szCs w:val="28"/>
        </w:rPr>
        <w:instrText xml:space="preserve"> </w:instrText>
      </w:r>
      <w:r>
        <w:rPr>
          <w:rFonts w:hint="eastAsia" w:ascii="Times New Roman" w:hAnsi="宋体" w:eastAsia="宋体" w:cs="Times New Roman"/>
          <w:b/>
          <w:color w:val="auto"/>
          <w:sz w:val="28"/>
          <w:szCs w:val="28"/>
        </w:rPr>
        <w:instrText xml:space="preserve">TOC \o "1-3" \h \z \u</w:instrText>
      </w:r>
      <w:r>
        <w:rPr>
          <w:rFonts w:ascii="Times New Roman" w:hAnsi="宋体" w:eastAsia="宋体" w:cs="Times New Roman"/>
          <w:b/>
          <w:color w:val="auto"/>
          <w:sz w:val="28"/>
          <w:szCs w:val="28"/>
        </w:rPr>
        <w:instrText xml:space="preserve"> </w:instrText>
      </w:r>
      <w:r>
        <w:rPr>
          <w:rFonts w:ascii="Times New Roman" w:hAnsi="宋体" w:eastAsia="宋体" w:cs="Times New Roman"/>
          <w:b/>
          <w:color w:val="auto"/>
          <w:sz w:val="28"/>
          <w:szCs w:val="28"/>
        </w:rPr>
        <w:fldChar w:fldCharType="separate"/>
      </w:r>
      <w:r>
        <w:rPr>
          <w:color w:val="auto"/>
        </w:rPr>
        <w:fldChar w:fldCharType="begin"/>
      </w:r>
      <w:r>
        <w:rPr>
          <w:color w:val="auto"/>
        </w:rPr>
        <w:instrText xml:space="preserve"> HYPERLINK \l "_Toc375060222" </w:instrText>
      </w:r>
      <w:r>
        <w:rPr>
          <w:color w:val="auto"/>
        </w:rPr>
        <w:fldChar w:fldCharType="separate"/>
      </w:r>
      <w:r>
        <w:rPr>
          <w:rFonts w:hint="eastAsia" w:ascii="宋体" w:hAnsi="宋体" w:eastAsia="宋体" w:cs="Times New Roman"/>
          <w:color w:val="auto"/>
          <w:sz w:val="28"/>
          <w:szCs w:val="28"/>
        </w:rPr>
        <w:t>第一章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 xml:space="preserve"> </w:t>
      </w:r>
      <w:r>
        <w:rPr>
          <w:rFonts w:hint="eastAsia" w:ascii="宋体" w:hAnsi="宋体" w:eastAsia="宋体" w:cs="Times New Roman"/>
          <w:color w:val="auto"/>
          <w:sz w:val="28"/>
          <w:szCs w:val="28"/>
          <w:lang w:val="en-US" w:eastAsia="zh-CN"/>
        </w:rPr>
        <w:t>公开比选</w:t>
      </w:r>
      <w:r>
        <w:rPr>
          <w:rFonts w:hint="eastAsia" w:ascii="宋体" w:hAnsi="宋体" w:eastAsia="宋体" w:cs="Times New Roman"/>
          <w:color w:val="auto"/>
          <w:sz w:val="28"/>
          <w:szCs w:val="28"/>
        </w:rPr>
        <w:t>公告</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1</w:t>
      </w:r>
      <w:r>
        <w:rPr>
          <w:rFonts w:hint="eastAsia" w:ascii="宋体" w:hAnsi="宋体" w:eastAsia="宋体" w:cs="Times New Roman"/>
          <w:color w:val="auto"/>
          <w:sz w:val="28"/>
          <w:szCs w:val="28"/>
        </w:rPr>
        <w:fldChar w:fldCharType="end"/>
      </w:r>
    </w:p>
    <w:p w14:paraId="3AABAA7E">
      <w:pPr>
        <w:tabs>
          <w:tab w:val="right" w:leader="dot" w:pos="8302"/>
        </w:tabs>
        <w:spacing w:line="480" w:lineRule="auto"/>
        <w:rPr>
          <w:rFonts w:ascii="宋体" w:hAnsi="宋体" w:eastAsia="宋体" w:cs="Times New Roman"/>
          <w:color w:val="auto"/>
          <w:sz w:val="28"/>
          <w:szCs w:val="28"/>
        </w:rPr>
      </w:pPr>
      <w:r>
        <w:rPr>
          <w:color w:val="auto"/>
        </w:rPr>
        <w:fldChar w:fldCharType="begin"/>
      </w:r>
      <w:r>
        <w:rPr>
          <w:color w:val="auto"/>
        </w:rPr>
        <w:instrText xml:space="preserve"> HYPERLINK \l "_Toc375060223" </w:instrText>
      </w:r>
      <w:r>
        <w:rPr>
          <w:color w:val="auto"/>
        </w:rPr>
        <w:fldChar w:fldCharType="separate"/>
      </w:r>
      <w:r>
        <w:rPr>
          <w:rFonts w:hint="eastAsia" w:ascii="宋体" w:hAnsi="宋体" w:eastAsia="宋体" w:cs="Times New Roman"/>
          <w:color w:val="auto"/>
          <w:sz w:val="28"/>
          <w:szCs w:val="28"/>
        </w:rPr>
        <w:t>第二章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lang w:val="en-US" w:eastAsia="zh-CN"/>
        </w:rPr>
        <w:t>用户</w:t>
      </w:r>
      <w:r>
        <w:rPr>
          <w:rFonts w:hint="eastAsia" w:ascii="宋体" w:hAnsi="宋体" w:eastAsia="宋体" w:cs="Times New Roman"/>
          <w:color w:val="auto"/>
          <w:sz w:val="28"/>
          <w:szCs w:val="28"/>
        </w:rPr>
        <w:t>需求</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4</w:t>
      </w:r>
      <w:r>
        <w:rPr>
          <w:rFonts w:hint="eastAsia" w:ascii="宋体" w:hAnsi="宋体" w:eastAsia="宋体" w:cs="Times New Roman"/>
          <w:color w:val="auto"/>
          <w:sz w:val="28"/>
          <w:szCs w:val="28"/>
        </w:rPr>
        <w:fldChar w:fldCharType="end"/>
      </w:r>
    </w:p>
    <w:p w14:paraId="478046C0">
      <w:pPr>
        <w:tabs>
          <w:tab w:val="right" w:leader="dot" w:pos="8302"/>
        </w:tabs>
        <w:spacing w:line="480" w:lineRule="auto"/>
        <w:rPr>
          <w:rFonts w:ascii="宋体" w:hAnsi="宋体" w:eastAsia="宋体" w:cs="Times New Roman"/>
          <w:color w:val="auto"/>
          <w:sz w:val="28"/>
          <w:szCs w:val="28"/>
        </w:rPr>
      </w:pPr>
      <w:r>
        <w:rPr>
          <w:color w:val="auto"/>
        </w:rPr>
        <w:fldChar w:fldCharType="begin"/>
      </w:r>
      <w:r>
        <w:rPr>
          <w:color w:val="auto"/>
        </w:rPr>
        <w:instrText xml:space="preserve"> HYPERLINK \l "_Toc375060224" </w:instrText>
      </w:r>
      <w:r>
        <w:rPr>
          <w:color w:val="auto"/>
        </w:rPr>
        <w:fldChar w:fldCharType="separate"/>
      </w:r>
      <w:r>
        <w:rPr>
          <w:rFonts w:hint="eastAsia" w:ascii="宋体" w:hAnsi="宋体" w:eastAsia="宋体" w:cs="Times New Roman"/>
          <w:color w:val="auto"/>
          <w:sz w:val="28"/>
          <w:szCs w:val="28"/>
        </w:rPr>
        <w:t>第三章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lang w:eastAsia="zh-CN"/>
        </w:rPr>
        <w:t>参选人</w:t>
      </w:r>
      <w:r>
        <w:rPr>
          <w:rFonts w:hint="eastAsia" w:ascii="宋体" w:hAnsi="宋体" w:eastAsia="宋体" w:cs="Times New Roman"/>
          <w:color w:val="auto"/>
          <w:sz w:val="28"/>
          <w:szCs w:val="28"/>
        </w:rPr>
        <w:t>须知</w:t>
      </w:r>
      <w:r>
        <w:rPr>
          <w:rFonts w:ascii="宋体" w:hAnsi="宋体" w:eastAsia="宋体" w:cs="Times New Roman"/>
          <w:color w:val="auto"/>
          <w:sz w:val="28"/>
          <w:szCs w:val="28"/>
        </w:rPr>
        <w:tab/>
      </w:r>
      <w:r>
        <w:rPr>
          <w:rFonts w:hint="eastAsia" w:ascii="宋体" w:hAnsi="宋体" w:eastAsia="宋体" w:cs="Times New Roman"/>
          <w:color w:val="auto"/>
          <w:sz w:val="28"/>
          <w:szCs w:val="28"/>
        </w:rPr>
        <w:fldChar w:fldCharType="end"/>
      </w:r>
      <w:r>
        <w:rPr>
          <w:rFonts w:hint="eastAsia" w:ascii="宋体" w:hAnsi="宋体" w:eastAsia="宋体" w:cs="Times New Roman"/>
          <w:color w:val="auto"/>
          <w:sz w:val="28"/>
          <w:szCs w:val="28"/>
          <w:lang w:val="en-US" w:eastAsia="zh-CN"/>
        </w:rPr>
        <w:t>5</w:t>
      </w:r>
    </w:p>
    <w:p w14:paraId="594CBE7D">
      <w:pPr>
        <w:tabs>
          <w:tab w:val="right" w:leader="dot" w:pos="8302"/>
        </w:tabs>
        <w:spacing w:line="480" w:lineRule="auto"/>
        <w:rPr>
          <w:rFonts w:hint="eastAsia" w:ascii="宋体" w:hAnsi="宋体" w:eastAsia="宋体" w:cs="Times New Roman"/>
          <w:color w:val="auto"/>
          <w:sz w:val="28"/>
          <w:szCs w:val="28"/>
          <w:lang w:val="en-US" w:eastAsia="zh-CN"/>
        </w:rPr>
      </w:pPr>
      <w:r>
        <w:rPr>
          <w:color w:val="auto"/>
        </w:rPr>
        <w:fldChar w:fldCharType="begin"/>
      </w:r>
      <w:r>
        <w:rPr>
          <w:color w:val="auto"/>
        </w:rPr>
        <w:instrText xml:space="preserve"> HYPERLINK \l "_Toc375060225" </w:instrText>
      </w:r>
      <w:r>
        <w:rPr>
          <w:color w:val="auto"/>
        </w:rPr>
        <w:fldChar w:fldCharType="separate"/>
      </w:r>
      <w:r>
        <w:rPr>
          <w:rFonts w:hint="eastAsia" w:ascii="宋体" w:hAnsi="宋体" w:eastAsia="宋体" w:cs="Times New Roman"/>
          <w:color w:val="auto"/>
          <w:sz w:val="28"/>
          <w:szCs w:val="28"/>
        </w:rPr>
        <w:t>第四章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评标办法及评分标准</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1</w:t>
      </w:r>
      <w:r>
        <w:rPr>
          <w:rFonts w:ascii="宋体" w:hAnsi="宋体" w:eastAsia="宋体" w:cs="Times New Roman"/>
          <w:color w:val="auto"/>
          <w:sz w:val="28"/>
          <w:szCs w:val="28"/>
        </w:rPr>
        <w:fldChar w:fldCharType="end"/>
      </w:r>
      <w:r>
        <w:rPr>
          <w:rFonts w:hint="eastAsia" w:ascii="宋体" w:hAnsi="宋体" w:eastAsia="宋体" w:cs="Times New Roman"/>
          <w:color w:val="auto"/>
          <w:sz w:val="28"/>
          <w:szCs w:val="28"/>
          <w:lang w:val="en-US" w:eastAsia="zh-CN"/>
        </w:rPr>
        <w:t>1</w:t>
      </w:r>
    </w:p>
    <w:p w14:paraId="6BF87568">
      <w:pPr>
        <w:tabs>
          <w:tab w:val="right" w:leader="dot" w:pos="8302"/>
        </w:tabs>
        <w:spacing w:line="480" w:lineRule="auto"/>
        <w:rPr>
          <w:rFonts w:hint="default" w:ascii="Calibri" w:hAnsi="Calibri" w:eastAsia="宋体" w:cs="Times New Roman"/>
          <w:color w:val="auto"/>
          <w:lang w:val="en-US" w:eastAsia="zh-CN"/>
        </w:rPr>
      </w:pPr>
      <w:r>
        <w:rPr>
          <w:color w:val="auto"/>
        </w:rPr>
        <w:fldChar w:fldCharType="begin"/>
      </w:r>
      <w:r>
        <w:rPr>
          <w:color w:val="auto"/>
        </w:rPr>
        <w:instrText xml:space="preserve"> HYPERLINK \l "_Toc375060227" </w:instrText>
      </w:r>
      <w:r>
        <w:rPr>
          <w:color w:val="auto"/>
        </w:rPr>
        <w:fldChar w:fldCharType="separate"/>
      </w:r>
      <w:r>
        <w:rPr>
          <w:rFonts w:hint="eastAsia" w:ascii="宋体" w:hAnsi="宋体" w:eastAsia="宋体" w:cs="Times New Roman"/>
          <w:color w:val="auto"/>
          <w:sz w:val="28"/>
          <w:szCs w:val="28"/>
        </w:rPr>
        <w:t>第</w:t>
      </w:r>
      <w:r>
        <w:rPr>
          <w:rFonts w:hint="eastAsia" w:ascii="宋体" w:hAnsi="宋体" w:eastAsia="宋体" w:cs="Times New Roman"/>
          <w:color w:val="auto"/>
          <w:sz w:val="28"/>
          <w:szCs w:val="28"/>
          <w:lang w:val="en-US" w:eastAsia="zh-CN"/>
        </w:rPr>
        <w:t>五</w:t>
      </w:r>
      <w:r>
        <w:rPr>
          <w:rFonts w:hint="eastAsia" w:ascii="宋体" w:hAnsi="宋体" w:eastAsia="宋体" w:cs="Times New Roman"/>
          <w:color w:val="auto"/>
          <w:sz w:val="28"/>
          <w:szCs w:val="28"/>
        </w:rPr>
        <w:t>章　</w:t>
      </w:r>
      <w:r>
        <w:rPr>
          <w:rFonts w:hint="eastAsia" w:ascii="宋体" w:hAnsi="宋体" w:eastAsia="宋体" w:cs="Times New Roman"/>
          <w:color w:val="auto"/>
          <w:sz w:val="28"/>
          <w:szCs w:val="28"/>
          <w:lang w:val="en-US" w:eastAsia="zh-CN"/>
        </w:rPr>
        <w:t>参选</w:t>
      </w:r>
      <w:r>
        <w:rPr>
          <w:rFonts w:hint="eastAsia" w:ascii="宋体" w:hAnsi="宋体" w:eastAsia="宋体" w:cs="Times New Roman"/>
          <w:color w:val="auto"/>
          <w:sz w:val="28"/>
          <w:szCs w:val="28"/>
        </w:rPr>
        <w:t>文件格式</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1</w:t>
      </w:r>
      <w:r>
        <w:rPr>
          <w:rFonts w:hint="eastAsia" w:ascii="宋体" w:hAnsi="宋体" w:eastAsia="宋体" w:cs="Times New Roman"/>
          <w:color w:val="auto"/>
          <w:sz w:val="28"/>
          <w:szCs w:val="28"/>
        </w:rPr>
        <w:fldChar w:fldCharType="end"/>
      </w:r>
      <w:r>
        <w:rPr>
          <w:rFonts w:hint="eastAsia" w:ascii="宋体" w:hAnsi="宋体" w:eastAsia="宋体" w:cs="Times New Roman"/>
          <w:color w:val="auto"/>
          <w:sz w:val="28"/>
          <w:szCs w:val="28"/>
          <w:lang w:val="en-US" w:eastAsia="zh-CN"/>
        </w:rPr>
        <w:t>4</w:t>
      </w:r>
    </w:p>
    <w:p w14:paraId="6BAAB166">
      <w:pPr>
        <w:keepNext/>
        <w:keepLines/>
        <w:spacing w:before="340" w:after="330" w:line="480" w:lineRule="auto"/>
        <w:jc w:val="center"/>
        <w:outlineLvl w:val="0"/>
        <w:rPr>
          <w:rFonts w:ascii="Times New Roman" w:hAnsi="Times New Roman" w:eastAsia="宋体" w:cs="Times New Roman"/>
          <w:b/>
          <w:bCs/>
          <w:color w:val="auto"/>
          <w:kern w:val="44"/>
          <w:sz w:val="28"/>
          <w:szCs w:val="28"/>
        </w:rPr>
      </w:pPr>
      <w:r>
        <w:rPr>
          <w:rFonts w:ascii="Times New Roman" w:hAnsi="Times New Roman" w:eastAsia="宋体" w:cs="Times New Roman"/>
          <w:b/>
          <w:bCs/>
          <w:color w:val="auto"/>
          <w:kern w:val="44"/>
          <w:sz w:val="28"/>
          <w:szCs w:val="28"/>
        </w:rPr>
        <w:fldChar w:fldCharType="end"/>
      </w:r>
    </w:p>
    <w:p w14:paraId="62089FC8">
      <w:pPr>
        <w:spacing w:line="360" w:lineRule="auto"/>
        <w:ind w:left="720" w:leftChars="300"/>
        <w:jc w:val="center"/>
        <w:rPr>
          <w:rFonts w:hint="eastAsia" w:ascii="宋体" w:hAnsi="宋体" w:eastAsia="宋体" w:cs="Times New Roman"/>
          <w:color w:val="auto"/>
          <w:sz w:val="40"/>
          <w:szCs w:val="40"/>
        </w:rPr>
      </w:pPr>
    </w:p>
    <w:p w14:paraId="3E905270">
      <w:pPr>
        <w:rPr>
          <w:color w:val="auto"/>
        </w:rPr>
      </w:pPr>
    </w:p>
    <w:p w14:paraId="12277A35">
      <w:pPr>
        <w:rPr>
          <w:color w:val="auto"/>
        </w:rPr>
      </w:pPr>
    </w:p>
    <w:p w14:paraId="2013836D">
      <w:pPr>
        <w:rPr>
          <w:color w:val="auto"/>
        </w:rPr>
      </w:pPr>
    </w:p>
    <w:p w14:paraId="6C57BA42">
      <w:pPr>
        <w:rPr>
          <w:color w:val="auto"/>
        </w:rPr>
      </w:pPr>
    </w:p>
    <w:p w14:paraId="5BF2897D">
      <w:pPr>
        <w:rPr>
          <w:color w:val="auto"/>
        </w:rPr>
      </w:pPr>
    </w:p>
    <w:p w14:paraId="46A21157">
      <w:pPr>
        <w:rPr>
          <w:color w:val="auto"/>
        </w:rPr>
      </w:pPr>
    </w:p>
    <w:p w14:paraId="59B74979">
      <w:pPr>
        <w:rPr>
          <w:color w:val="auto"/>
        </w:rPr>
      </w:pPr>
    </w:p>
    <w:p w14:paraId="2CC5A830">
      <w:pPr>
        <w:rPr>
          <w:color w:val="auto"/>
        </w:rPr>
      </w:pPr>
    </w:p>
    <w:p w14:paraId="78589628">
      <w:pPr>
        <w:rPr>
          <w:color w:val="auto"/>
        </w:rPr>
      </w:pPr>
    </w:p>
    <w:p w14:paraId="66A807C4">
      <w:pPr>
        <w:rPr>
          <w:color w:val="auto"/>
        </w:rPr>
      </w:pPr>
    </w:p>
    <w:p w14:paraId="10494482">
      <w:pPr>
        <w:rPr>
          <w:color w:val="auto"/>
        </w:rPr>
      </w:pPr>
    </w:p>
    <w:p w14:paraId="69CF3DD6">
      <w:pPr>
        <w:rPr>
          <w:color w:val="auto"/>
        </w:rPr>
      </w:pPr>
    </w:p>
    <w:p w14:paraId="5AF454C2">
      <w:pPr>
        <w:rPr>
          <w:color w:val="auto"/>
        </w:rPr>
      </w:pPr>
    </w:p>
    <w:p w14:paraId="41F1037A">
      <w:pPr>
        <w:rPr>
          <w:color w:val="auto"/>
        </w:rPr>
      </w:pPr>
    </w:p>
    <w:p w14:paraId="1EF0C6B0">
      <w:pPr>
        <w:rPr>
          <w:color w:val="auto"/>
        </w:rPr>
      </w:pPr>
    </w:p>
    <w:p w14:paraId="35C9ECED">
      <w:pPr>
        <w:rPr>
          <w:color w:val="auto"/>
        </w:rPr>
      </w:pPr>
    </w:p>
    <w:p w14:paraId="52B18A89">
      <w:pPr>
        <w:pStyle w:val="5"/>
        <w:rPr>
          <w:color w:val="auto"/>
        </w:rPr>
      </w:pPr>
    </w:p>
    <w:p w14:paraId="43E1EB8E">
      <w:pPr>
        <w:rPr>
          <w:color w:val="auto"/>
        </w:rPr>
      </w:pPr>
    </w:p>
    <w:p w14:paraId="5E01832E">
      <w:pPr>
        <w:rPr>
          <w:color w:val="auto"/>
        </w:rPr>
      </w:pPr>
    </w:p>
    <w:p w14:paraId="7D49B89C">
      <w:pPr>
        <w:rPr>
          <w:color w:val="auto"/>
        </w:rPr>
      </w:pPr>
    </w:p>
    <w:p w14:paraId="41C8AE2A">
      <w:pPr>
        <w:rPr>
          <w:color w:val="auto"/>
        </w:rPr>
      </w:pPr>
    </w:p>
    <w:p w14:paraId="7C58CD32">
      <w:pPr>
        <w:rPr>
          <w:color w:val="auto"/>
        </w:rPr>
      </w:pPr>
    </w:p>
    <w:p w14:paraId="013DA7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sectPr>
          <w:footerReference r:id="rId3" w:type="default"/>
          <w:pgSz w:w="11905" w:h="16839"/>
          <w:pgMar w:top="1440" w:right="1080" w:bottom="1440" w:left="1080" w:header="0" w:footer="986" w:gutter="0"/>
          <w:pgNumType w:fmt="numberInDash" w:start="1"/>
          <w:cols w:space="0" w:num="1"/>
          <w:rtlGutter w:val="0"/>
          <w:docGrid w:linePitch="0" w:charSpace="0"/>
        </w:sectPr>
      </w:pPr>
    </w:p>
    <w:p w14:paraId="2C7BEAC7">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strike w:val="0"/>
          <w:dstrike w:val="0"/>
          <w:color w:val="auto"/>
          <w:sz w:val="32"/>
          <w:szCs w:val="32"/>
          <w:lang w:val="en-US" w:eastAsia="zh-CN"/>
        </w:rPr>
        <w:t>公开比选</w:t>
      </w:r>
      <w:r>
        <w:rPr>
          <w:rFonts w:hint="eastAsia" w:ascii="黑体" w:hAnsi="黑体" w:eastAsia="黑体" w:cs="黑体"/>
          <w:color w:val="auto"/>
          <w:sz w:val="32"/>
          <w:szCs w:val="32"/>
          <w:lang w:val="en-US" w:eastAsia="zh-CN"/>
        </w:rPr>
        <w:t>公告</w:t>
      </w:r>
    </w:p>
    <w:p w14:paraId="51ADA528">
      <w:pPr>
        <w:pStyle w:val="2"/>
        <w:rPr>
          <w:rFonts w:hint="eastAsia"/>
          <w:color w:val="auto"/>
          <w:lang w:val="en-US" w:eastAsia="zh-CN"/>
        </w:rPr>
      </w:pPr>
    </w:p>
    <w:p w14:paraId="298AA4BF">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auto"/>
          <w:sz w:val="28"/>
          <w:szCs w:val="28"/>
          <w:lang w:val="en-US" w:eastAsia="zh-CN"/>
        </w:rPr>
        <w:t>因工作需要，现对海南省博物馆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海博堂中区、吧台、南区、北区等区域改造以公开比选的方式进行，拟选择专业服务单位进行该项目所需的相关服务工作。欢迎符合条件的参选单位参加本项目公开比选。现将有关情况公告如下：</w:t>
      </w:r>
    </w:p>
    <w:p w14:paraId="772EFCF4">
      <w:pPr>
        <w:widowControl w:val="0"/>
        <w:shd w:val="clear"/>
        <w:kinsoku/>
        <w:autoSpaceDE/>
        <w:autoSpaceDN/>
        <w:adjustRightInd/>
        <w:snapToGrid/>
        <w:spacing w:line="360" w:lineRule="auto"/>
        <w:ind w:firstLine="640" w:firstLineChars="200"/>
        <w:jc w:val="left"/>
        <w:textAlignment w:val="auto"/>
        <w:rPr>
          <w:rFonts w:hint="eastAsia" w:ascii="宋体" w:hAnsi="宋体" w:eastAsia="宋体" w:cs="宋体"/>
          <w:b/>
          <w:bCs/>
          <w:snapToGrid/>
          <w:color w:val="auto"/>
          <w:kern w:val="0"/>
          <w:sz w:val="24"/>
          <w:szCs w:val="24"/>
          <w:highlight w:val="none"/>
          <w:lang w:eastAsia="zh-CN"/>
        </w:rPr>
      </w:pPr>
      <w:r>
        <w:rPr>
          <w:rFonts w:hint="eastAsia" w:ascii="黑体" w:hAnsi="黑体" w:eastAsia="黑体" w:cs="黑体"/>
          <w:b w:val="0"/>
          <w:bCs w:val="0"/>
          <w:snapToGrid/>
          <w:color w:val="auto"/>
          <w:kern w:val="0"/>
          <w:sz w:val="32"/>
          <w:szCs w:val="32"/>
          <w:highlight w:val="none"/>
          <w:lang w:eastAsia="zh-CN"/>
        </w:rPr>
        <w:t>一、项目基本情况：</w:t>
      </w:r>
    </w:p>
    <w:p w14:paraId="5C2559BA">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napToGrid/>
          <w:color w:val="auto"/>
          <w:kern w:val="0"/>
          <w:sz w:val="28"/>
          <w:szCs w:val="28"/>
          <w:highlight w:val="none"/>
          <w:lang w:val="en-US" w:eastAsia="zh-CN"/>
        </w:rPr>
        <w:t>1.</w:t>
      </w:r>
      <w:r>
        <w:rPr>
          <w:rFonts w:hint="eastAsia" w:ascii="仿宋_GB2312" w:hAnsi="仿宋_GB2312" w:eastAsia="仿宋_GB2312" w:cs="仿宋_GB2312"/>
          <w:snapToGrid/>
          <w:color w:val="auto"/>
          <w:kern w:val="0"/>
          <w:sz w:val="28"/>
          <w:szCs w:val="28"/>
          <w:highlight w:val="none"/>
          <w:lang w:eastAsia="zh-CN"/>
        </w:rPr>
        <w:t>项目名称：</w:t>
      </w:r>
      <w:r>
        <w:rPr>
          <w:rFonts w:hint="eastAsia" w:ascii="仿宋_GB2312" w:hAnsi="仿宋_GB2312" w:eastAsia="仿宋_GB2312" w:cs="仿宋_GB2312"/>
          <w:snapToGrid/>
          <w:color w:val="auto"/>
          <w:kern w:val="0"/>
          <w:sz w:val="28"/>
          <w:szCs w:val="28"/>
          <w:highlight w:val="none"/>
          <w:lang w:val="en-US" w:eastAsia="zh-CN"/>
        </w:rPr>
        <w:t>海南省博物馆</w:t>
      </w:r>
      <w:r>
        <w:rPr>
          <w:rFonts w:hint="eastAsia" w:ascii="仿宋_GB2312" w:hAnsi="仿宋_GB2312" w:eastAsia="仿宋_GB2312" w:cs="仿宋_GB2312"/>
          <w:color w:val="auto"/>
          <w:sz w:val="28"/>
          <w:szCs w:val="28"/>
          <w:lang w:val="en-US" w:eastAsia="zh-CN"/>
        </w:rPr>
        <w:t>海博堂提升改造项目</w:t>
      </w:r>
    </w:p>
    <w:p w14:paraId="24685BE3">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采购方式：公开比选</w:t>
      </w:r>
    </w:p>
    <w:p w14:paraId="0D046129">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val="0"/>
          <w:dstrike w:val="0"/>
          <w:color w:val="auto"/>
          <w:sz w:val="28"/>
          <w:szCs w:val="28"/>
          <w:lang w:eastAsia="zh-CN"/>
        </w:rPr>
      </w:pPr>
      <w:r>
        <w:rPr>
          <w:rFonts w:hint="eastAsia" w:ascii="仿宋_GB2312" w:hAnsi="仿宋_GB2312" w:eastAsia="仿宋_GB2312" w:cs="仿宋_GB2312"/>
          <w:strike w:val="0"/>
          <w:dstrike w:val="0"/>
          <w:snapToGrid/>
          <w:color w:val="auto"/>
          <w:kern w:val="0"/>
          <w:sz w:val="28"/>
          <w:szCs w:val="28"/>
          <w:highlight w:val="none"/>
          <w:lang w:val="en-US" w:eastAsia="zh-CN"/>
        </w:rPr>
        <w:t>3.</w:t>
      </w:r>
      <w:r>
        <w:rPr>
          <w:rFonts w:hint="eastAsia" w:ascii="仿宋_GB2312" w:hAnsi="仿宋_GB2312" w:eastAsia="仿宋_GB2312" w:cs="仿宋_GB2312"/>
          <w:strike w:val="0"/>
          <w:dstrike w:val="0"/>
          <w:snapToGrid/>
          <w:color w:val="auto"/>
          <w:kern w:val="0"/>
          <w:sz w:val="28"/>
          <w:szCs w:val="28"/>
          <w:highlight w:val="none"/>
          <w:lang w:eastAsia="zh-CN"/>
        </w:rPr>
        <w:t>最高限价：</w:t>
      </w:r>
      <w:r>
        <w:rPr>
          <w:rFonts w:hint="eastAsia" w:ascii="仿宋_GB2312" w:hAnsi="仿宋_GB2312" w:eastAsia="仿宋_GB2312" w:cs="仿宋_GB2312"/>
          <w:color w:val="auto"/>
          <w:sz w:val="28"/>
          <w:szCs w:val="28"/>
          <w:highlight w:val="none"/>
          <w:lang w:val="en-US" w:eastAsia="zh-CN"/>
        </w:rPr>
        <w:t>40万元</w:t>
      </w:r>
      <w:r>
        <w:rPr>
          <w:rFonts w:hint="eastAsia" w:ascii="仿宋_GB2312" w:hAnsi="仿宋_GB2312" w:eastAsia="仿宋_GB2312" w:cs="仿宋_GB2312"/>
          <w:strike w:val="0"/>
          <w:dstrike w:val="0"/>
          <w:snapToGrid/>
          <w:color w:val="auto"/>
          <w:kern w:val="0"/>
          <w:sz w:val="28"/>
          <w:szCs w:val="28"/>
          <w:highlight w:val="none"/>
          <w:lang w:eastAsia="zh-CN"/>
        </w:rPr>
        <w:t>，报价超出预算视为无效报价。</w:t>
      </w:r>
    </w:p>
    <w:p w14:paraId="606387E6">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val="0"/>
          <w:dstrike w:val="0"/>
          <w:snapToGrid/>
          <w:color w:val="auto"/>
          <w:kern w:val="0"/>
          <w:sz w:val="28"/>
          <w:szCs w:val="28"/>
          <w:highlight w:val="none"/>
          <w:lang w:eastAsia="zh-CN"/>
        </w:rPr>
      </w:pPr>
      <w:r>
        <w:rPr>
          <w:rFonts w:hint="eastAsia" w:ascii="仿宋_GB2312" w:hAnsi="仿宋_GB2312" w:eastAsia="仿宋_GB2312" w:cs="仿宋_GB2312"/>
          <w:strike w:val="0"/>
          <w:dstrike w:val="0"/>
          <w:snapToGrid/>
          <w:color w:val="auto"/>
          <w:kern w:val="0"/>
          <w:sz w:val="28"/>
          <w:szCs w:val="28"/>
          <w:highlight w:val="none"/>
          <w:lang w:val="en-US" w:eastAsia="zh-CN"/>
        </w:rPr>
        <w:t>4.</w:t>
      </w:r>
      <w:r>
        <w:rPr>
          <w:rFonts w:hint="eastAsia" w:ascii="仿宋_GB2312" w:hAnsi="仿宋_GB2312" w:eastAsia="仿宋_GB2312" w:cs="仿宋_GB2312"/>
          <w:strike w:val="0"/>
          <w:dstrike w:val="0"/>
          <w:snapToGrid/>
          <w:color w:val="auto"/>
          <w:kern w:val="0"/>
          <w:sz w:val="28"/>
          <w:szCs w:val="28"/>
          <w:highlight w:val="none"/>
          <w:lang w:eastAsia="zh-CN"/>
        </w:rPr>
        <w:t>服务内容：详见第</w:t>
      </w:r>
      <w:r>
        <w:rPr>
          <w:rFonts w:hint="eastAsia" w:ascii="仿宋_GB2312" w:hAnsi="仿宋_GB2312" w:eastAsia="仿宋_GB2312" w:cs="仿宋_GB2312"/>
          <w:strike w:val="0"/>
          <w:dstrike w:val="0"/>
          <w:snapToGrid/>
          <w:color w:val="auto"/>
          <w:kern w:val="0"/>
          <w:sz w:val="28"/>
          <w:szCs w:val="28"/>
          <w:highlight w:val="none"/>
          <w:lang w:val="en-US" w:eastAsia="zh-CN"/>
        </w:rPr>
        <w:t>二章</w:t>
      </w:r>
      <w:r>
        <w:rPr>
          <w:rFonts w:hint="eastAsia" w:ascii="仿宋_GB2312" w:hAnsi="仿宋_GB2312" w:eastAsia="仿宋_GB2312" w:cs="仿宋_GB2312"/>
          <w:strike w:val="0"/>
          <w:dstrike w:val="0"/>
          <w:snapToGrid/>
          <w:color w:val="auto"/>
          <w:kern w:val="0"/>
          <w:sz w:val="28"/>
          <w:szCs w:val="28"/>
          <w:highlight w:val="none"/>
          <w:lang w:eastAsia="zh-CN"/>
        </w:rPr>
        <w:t>“用户需求”</w:t>
      </w:r>
    </w:p>
    <w:p w14:paraId="65B70ADE">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val="0"/>
          <w:dstrike w:val="0"/>
          <w:snapToGrid/>
          <w:color w:val="auto"/>
          <w:kern w:val="0"/>
          <w:sz w:val="28"/>
          <w:szCs w:val="28"/>
          <w:highlight w:val="none"/>
          <w:lang w:eastAsia="zh-CN"/>
        </w:rPr>
      </w:pPr>
      <w:r>
        <w:rPr>
          <w:rFonts w:hint="eastAsia" w:ascii="仿宋_GB2312" w:hAnsi="仿宋_GB2312" w:eastAsia="仿宋_GB2312" w:cs="仿宋_GB2312"/>
          <w:strike w:val="0"/>
          <w:dstrike w:val="0"/>
          <w:snapToGrid/>
          <w:color w:val="auto"/>
          <w:kern w:val="0"/>
          <w:sz w:val="28"/>
          <w:szCs w:val="28"/>
          <w:highlight w:val="none"/>
          <w:lang w:val="en-US" w:eastAsia="zh-CN"/>
        </w:rPr>
        <w:t>5.</w:t>
      </w:r>
      <w:r>
        <w:rPr>
          <w:rFonts w:hint="eastAsia" w:ascii="仿宋_GB2312" w:hAnsi="仿宋_GB2312" w:eastAsia="仿宋_GB2312" w:cs="仿宋_GB2312"/>
          <w:strike w:val="0"/>
          <w:dstrike w:val="0"/>
          <w:snapToGrid/>
          <w:color w:val="auto"/>
          <w:kern w:val="0"/>
          <w:sz w:val="28"/>
          <w:szCs w:val="28"/>
          <w:highlight w:val="none"/>
          <w:lang w:eastAsia="zh-CN"/>
        </w:rPr>
        <w:t>合同履行期限（服务期限）：合同签订之日起至项目全部完成为止</w:t>
      </w:r>
    </w:p>
    <w:p w14:paraId="68DCB61C">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val="0"/>
          <w:dstrike w:val="0"/>
          <w:snapToGrid/>
          <w:color w:val="auto"/>
          <w:kern w:val="0"/>
          <w:sz w:val="28"/>
          <w:szCs w:val="28"/>
          <w:highlight w:val="none"/>
          <w:lang w:eastAsia="zh"/>
        </w:rPr>
      </w:pPr>
      <w:r>
        <w:rPr>
          <w:rFonts w:hint="eastAsia" w:ascii="仿宋_GB2312" w:hAnsi="仿宋_GB2312" w:eastAsia="仿宋_GB2312" w:cs="仿宋_GB2312"/>
          <w:strike w:val="0"/>
          <w:dstrike w:val="0"/>
          <w:snapToGrid/>
          <w:color w:val="auto"/>
          <w:kern w:val="0"/>
          <w:sz w:val="28"/>
          <w:szCs w:val="28"/>
          <w:highlight w:val="none"/>
          <w:lang w:val="en-US" w:eastAsia="zh-CN"/>
        </w:rPr>
        <w:t>6.</w:t>
      </w:r>
      <w:r>
        <w:rPr>
          <w:rFonts w:hint="eastAsia" w:ascii="仿宋_GB2312" w:hAnsi="仿宋_GB2312" w:eastAsia="仿宋_GB2312" w:cs="仿宋_GB2312"/>
          <w:strike w:val="0"/>
          <w:dstrike w:val="0"/>
          <w:snapToGrid/>
          <w:color w:val="auto"/>
          <w:kern w:val="0"/>
          <w:sz w:val="28"/>
          <w:szCs w:val="28"/>
          <w:highlight w:val="none"/>
          <w:lang w:eastAsia="zh-CN"/>
        </w:rPr>
        <w:t>服务质量要求：</w:t>
      </w:r>
      <w:r>
        <w:rPr>
          <w:rFonts w:hint="eastAsia" w:ascii="仿宋_GB2312" w:hAnsi="仿宋_GB2312" w:eastAsia="仿宋_GB2312" w:cs="仿宋_GB2312"/>
          <w:strike w:val="0"/>
          <w:dstrike w:val="0"/>
          <w:snapToGrid/>
          <w:color w:val="auto"/>
          <w:kern w:val="0"/>
          <w:sz w:val="28"/>
          <w:szCs w:val="28"/>
          <w:highlight w:val="none"/>
          <w:lang w:val="en-US" w:eastAsia="zh-CN"/>
        </w:rPr>
        <w:t>所需的</w:t>
      </w:r>
      <w:r>
        <w:rPr>
          <w:rFonts w:hint="eastAsia" w:ascii="仿宋_GB2312" w:hAnsi="仿宋_GB2312" w:eastAsia="仿宋_GB2312" w:cs="仿宋_GB2312"/>
          <w:strike w:val="0"/>
          <w:dstrike w:val="0"/>
          <w:snapToGrid/>
          <w:color w:val="auto"/>
          <w:kern w:val="0"/>
          <w:sz w:val="28"/>
          <w:szCs w:val="28"/>
          <w:highlight w:val="none"/>
          <w:lang w:eastAsia="zh-CN"/>
        </w:rPr>
        <w:t>材料质量确保符合国家标准，符合现行国家、行业、地区及验收规范标准要求合格。</w:t>
      </w:r>
    </w:p>
    <w:p w14:paraId="2EDE3FFD">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val="0"/>
          <w:dstrike w:val="0"/>
          <w:snapToGrid/>
          <w:color w:val="auto"/>
          <w:kern w:val="0"/>
          <w:sz w:val="28"/>
          <w:szCs w:val="28"/>
          <w:highlight w:val="none"/>
          <w:lang w:eastAsia="zh-CN"/>
        </w:rPr>
      </w:pPr>
      <w:r>
        <w:rPr>
          <w:rFonts w:hint="eastAsia" w:ascii="仿宋_GB2312" w:hAnsi="仿宋_GB2312" w:eastAsia="仿宋_GB2312" w:cs="仿宋_GB2312"/>
          <w:strike w:val="0"/>
          <w:dstrike w:val="0"/>
          <w:snapToGrid/>
          <w:color w:val="auto"/>
          <w:kern w:val="0"/>
          <w:sz w:val="28"/>
          <w:szCs w:val="28"/>
          <w:highlight w:val="none"/>
          <w:lang w:val="en-US" w:eastAsia="zh-CN"/>
        </w:rPr>
        <w:t>7.</w:t>
      </w:r>
      <w:r>
        <w:rPr>
          <w:rFonts w:hint="eastAsia" w:ascii="仿宋_GB2312" w:hAnsi="仿宋_GB2312" w:eastAsia="仿宋_GB2312" w:cs="仿宋_GB2312"/>
          <w:strike w:val="0"/>
          <w:dstrike w:val="0"/>
          <w:snapToGrid/>
          <w:color w:val="auto"/>
          <w:kern w:val="0"/>
          <w:sz w:val="28"/>
          <w:szCs w:val="28"/>
          <w:highlight w:val="none"/>
          <w:lang w:eastAsia="zh-CN"/>
        </w:rPr>
        <w:t>是否接受联合体：否</w:t>
      </w:r>
    </w:p>
    <w:p w14:paraId="6CECEF2A">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trike w:val="0"/>
          <w:dstrike w:val="0"/>
          <w:color w:val="auto"/>
          <w:sz w:val="28"/>
          <w:szCs w:val="28"/>
          <w:highlight w:val="yellow"/>
          <w:lang w:val="en-US"/>
        </w:rPr>
      </w:pPr>
      <w:r>
        <w:rPr>
          <w:rFonts w:hint="eastAsia" w:ascii="仿宋_GB2312" w:hAnsi="仿宋_GB2312" w:eastAsia="仿宋_GB2312" w:cs="仿宋_GB2312"/>
          <w:strike w:val="0"/>
          <w:dstrike w:val="0"/>
          <w:snapToGrid/>
          <w:color w:val="auto"/>
          <w:kern w:val="0"/>
          <w:sz w:val="28"/>
          <w:szCs w:val="28"/>
          <w:highlight w:val="none"/>
          <w:lang w:val="en-US" w:eastAsia="zh-CN"/>
        </w:rPr>
        <w:t>8.</w:t>
      </w:r>
      <w:r>
        <w:rPr>
          <w:rFonts w:hint="eastAsia" w:ascii="仿宋_GB2312" w:hAnsi="仿宋_GB2312" w:eastAsia="仿宋_GB2312" w:cs="仿宋_GB2312"/>
          <w:strike w:val="0"/>
          <w:dstrike w:val="0"/>
          <w:snapToGrid/>
          <w:color w:val="auto"/>
          <w:kern w:val="0"/>
          <w:sz w:val="28"/>
          <w:szCs w:val="28"/>
          <w:highlight w:val="none"/>
          <w:lang w:eastAsia="zh-CN"/>
        </w:rPr>
        <w:t>服务地点：</w:t>
      </w:r>
      <w:r>
        <w:rPr>
          <w:rFonts w:hint="eastAsia" w:ascii="仿宋_GB2312" w:hAnsi="仿宋_GB2312" w:eastAsia="仿宋_GB2312" w:cs="仿宋_GB2312"/>
          <w:strike w:val="0"/>
          <w:dstrike w:val="0"/>
          <w:snapToGrid/>
          <w:color w:val="auto"/>
          <w:kern w:val="0"/>
          <w:sz w:val="28"/>
          <w:szCs w:val="28"/>
          <w:highlight w:val="none"/>
          <w:lang w:val="en-US" w:eastAsia="zh-CN"/>
        </w:rPr>
        <w:t>海南省博物馆海博堂</w:t>
      </w:r>
    </w:p>
    <w:p w14:paraId="5D766FDA">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二、参选人资格要求</w:t>
      </w:r>
    </w:p>
    <w:p w14:paraId="72FD36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1.具有独立承担民事责任的能力，提供有效的营业执照（复印件须加盖公章）。</w:t>
      </w:r>
    </w:p>
    <w:p w14:paraId="58A8A580">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2.具有良好的商业信誉和健全的财务会计制度。</w:t>
      </w:r>
      <w:r>
        <w:rPr>
          <w:rFonts w:hint="eastAsia" w:ascii="仿宋_GB2312" w:hAnsi="仿宋_GB2312" w:eastAsia="仿宋_GB2312" w:cs="仿宋_GB2312"/>
          <w:color w:val="auto"/>
          <w:kern w:val="2"/>
          <w:sz w:val="28"/>
          <w:szCs w:val="28"/>
          <w:lang w:eastAsia="zh-CN"/>
        </w:rPr>
        <w:t>（提供承诺函加盖公章，格式自拟）</w:t>
      </w:r>
    </w:p>
    <w:p w14:paraId="6CB2BCC3">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3.具有履行合同所必需的设备和专业技术能力。</w:t>
      </w:r>
      <w:r>
        <w:rPr>
          <w:rFonts w:hint="eastAsia" w:ascii="仿宋_GB2312" w:hAnsi="仿宋_GB2312" w:eastAsia="仿宋_GB2312" w:cs="仿宋_GB2312"/>
          <w:color w:val="auto"/>
          <w:kern w:val="2"/>
          <w:sz w:val="28"/>
          <w:szCs w:val="28"/>
          <w:lang w:eastAsia="zh-CN"/>
        </w:rPr>
        <w:t>（提供承诺函加盖公章，格式自拟）</w:t>
      </w:r>
    </w:p>
    <w:p w14:paraId="02A5C993">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4.未被列入 “信用中国” 网站（www.creditchina.gov.cn）的“失信被执行人”“重大税收违法案件当事人名单”“政府采购严重违法失信名单”和中国政府采购网（www.ccgp.gov.cn）的“政府采购严重违法失信行为记录名单”的参选人，并提供递交时间截止前  日内查询结果的网页打印件加盖公章，一并密封</w:t>
      </w:r>
      <w:r>
        <w:rPr>
          <w:rFonts w:hint="eastAsia" w:ascii="仿宋_GB2312" w:hAnsi="仿宋_GB2312" w:eastAsia="仿宋_GB2312" w:cs="仿宋_GB2312"/>
          <w:strike w:val="0"/>
          <w:dstrike w:val="0"/>
          <w:color w:val="auto"/>
          <w:sz w:val="28"/>
          <w:szCs w:val="28"/>
          <w:lang w:val="en-US" w:eastAsia="zh-CN"/>
        </w:rPr>
        <w:t>且</w:t>
      </w:r>
      <w:r>
        <w:rPr>
          <w:rFonts w:hint="eastAsia" w:ascii="仿宋_GB2312" w:hAnsi="仿宋_GB2312" w:eastAsia="仿宋_GB2312" w:cs="仿宋_GB2312"/>
          <w:color w:val="auto"/>
          <w:sz w:val="28"/>
          <w:szCs w:val="28"/>
          <w:lang w:val="en-US" w:eastAsia="zh-CN"/>
        </w:rPr>
        <w:t>提供承诺函（加盖公章）。</w:t>
      </w:r>
    </w:p>
    <w:p w14:paraId="7081F0D4">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lang w:val="en-US" w:eastAsia="zh-CN"/>
        </w:rPr>
        <w:sectPr>
          <w:footerReference r:id="rId4" w:type="default"/>
          <w:pgSz w:w="11905" w:h="16839"/>
          <w:pgMar w:top="1440" w:right="1080" w:bottom="1440" w:left="1080" w:header="0" w:footer="986" w:gutter="0"/>
          <w:pgNumType w:fmt="numberInDash" w:start="1"/>
          <w:cols w:space="0" w:num="1"/>
          <w:rtlGutter w:val="0"/>
          <w:docGrid w:linePitch="0" w:charSpace="0"/>
        </w:sectPr>
      </w:pPr>
      <w:r>
        <w:rPr>
          <w:rFonts w:hint="eastAsia" w:ascii="仿宋_GB2312" w:hAnsi="仿宋_GB2312" w:eastAsia="仿宋_GB2312" w:cs="仿宋_GB2312"/>
          <w:color w:val="auto"/>
          <w:sz w:val="28"/>
          <w:szCs w:val="28"/>
          <w:lang w:val="en-US" w:eastAsia="zh-CN"/>
        </w:rPr>
        <w:t>5.单位负责人为同一人或者存在直接控股、管理关系的不同参选人，不得参</w:t>
      </w:r>
    </w:p>
    <w:p w14:paraId="1DB9E67D">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加同一合同项下的政府采购活动。</w:t>
      </w:r>
      <w:r>
        <w:rPr>
          <w:rFonts w:hint="eastAsia" w:ascii="仿宋_GB2312" w:hAnsi="仿宋_GB2312" w:eastAsia="仿宋_GB2312" w:cs="仿宋_GB2312"/>
          <w:color w:val="auto"/>
          <w:kern w:val="2"/>
          <w:sz w:val="28"/>
          <w:szCs w:val="28"/>
          <w:lang w:eastAsia="zh-CN"/>
        </w:rPr>
        <w:t>（提供承诺函加盖公章，格式自拟）</w:t>
      </w:r>
    </w:p>
    <w:p w14:paraId="375A89C9">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6.参选单位至少具有装饰装修、建设工程服务、展览展示服务、专业设计服务中的一项资质。（提供资质证明或附相关权威网站验证截图）。</w:t>
      </w:r>
    </w:p>
    <w:p w14:paraId="611264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7.法律、行政法规规定的其他条件。（提供声明函加盖公章，格式自拟）</w:t>
      </w:r>
    </w:p>
    <w:p w14:paraId="424BBB44">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highlight w:val="none"/>
          <w:lang w:val="en-US" w:eastAsia="zh-CN"/>
        </w:rPr>
        <w:t>参选提</w:t>
      </w:r>
      <w:r>
        <w:rPr>
          <w:rFonts w:hint="eastAsia" w:ascii="黑体" w:hAnsi="黑体" w:eastAsia="黑体" w:cs="黑体"/>
          <w:color w:val="auto"/>
          <w:sz w:val="32"/>
          <w:szCs w:val="32"/>
          <w:lang w:val="en-US" w:eastAsia="zh-CN"/>
        </w:rPr>
        <w:t>交材料</w:t>
      </w:r>
    </w:p>
    <w:p w14:paraId="74BABA5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1）</w:t>
      </w:r>
      <w:r>
        <w:rPr>
          <w:rFonts w:hint="eastAsia" w:ascii="仿宋_GB2312" w:hAnsi="仿宋_GB2312" w:eastAsia="仿宋_GB2312" w:cs="仿宋_GB2312"/>
          <w:color w:val="auto"/>
          <w:kern w:val="2"/>
          <w:sz w:val="28"/>
          <w:szCs w:val="28"/>
          <w:highlight w:val="none"/>
        </w:rPr>
        <w:t>报价函</w:t>
      </w:r>
    </w:p>
    <w:p w14:paraId="382ADF9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2</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设计方案</w:t>
      </w:r>
    </w:p>
    <w:p w14:paraId="32150BC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（3）分项报价明细表</w:t>
      </w:r>
    </w:p>
    <w:p w14:paraId="0D91AD3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（4）资格审查资料</w:t>
      </w:r>
    </w:p>
    <w:p w14:paraId="32C58F0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rPr>
      </w:pPr>
      <w:r>
        <w:rPr>
          <w:rFonts w:hint="eastAsia" w:ascii="仿宋_GB2312" w:hAnsi="仿宋_GB2312" w:eastAsia="仿宋_GB2312" w:cs="仿宋_GB2312"/>
          <w:color w:val="auto"/>
          <w:kern w:val="2"/>
          <w:sz w:val="28"/>
          <w:szCs w:val="28"/>
          <w:highlight w:val="none"/>
          <w:lang w:val="en-US" w:eastAsia="zh-CN"/>
        </w:rPr>
        <w:t>（5）法定代表人授权书</w:t>
      </w:r>
    </w:p>
    <w:p w14:paraId="135AE6C6">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
        </w:rPr>
      </w:pP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6</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业绩证明</w:t>
      </w:r>
    </w:p>
    <w:p w14:paraId="341C02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7</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sz w:val="28"/>
          <w:szCs w:val="28"/>
          <w:highlight w:val="none"/>
          <w:lang w:val="en-US" w:eastAsia="zh-CN"/>
        </w:rPr>
        <w:t>其他补充材料。</w:t>
      </w:r>
    </w:p>
    <w:p w14:paraId="697D89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以上（1）－（7）材料均需加盖公章。</w:t>
      </w:r>
    </w:p>
    <w:p w14:paraId="1669E7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color w:val="auto"/>
          <w:lang w:val="en-US" w:eastAsia="zh-CN"/>
        </w:rPr>
      </w:pPr>
      <w:r>
        <w:rPr>
          <w:rFonts w:hint="eastAsia" w:ascii="仿宋_GB2312" w:hAnsi="仿宋_GB2312" w:eastAsia="仿宋_GB2312" w:cs="仿宋_GB2312"/>
          <w:b w:val="0"/>
          <w:bCs w:val="0"/>
          <w:color w:val="auto"/>
          <w:kern w:val="2"/>
          <w:sz w:val="28"/>
          <w:szCs w:val="28"/>
          <w:lang w:val="en-US" w:eastAsia="zh-CN" w:bidi="ar-SA"/>
        </w:rPr>
        <w:t>（8）项目不接受联合体报名。</w:t>
      </w:r>
    </w:p>
    <w:p w14:paraId="530C99E7">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四、公告期限</w:t>
      </w:r>
    </w:p>
    <w:p w14:paraId="1BD919F3">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自本公告发布之日起5个工作日。</w:t>
      </w:r>
    </w:p>
    <w:p w14:paraId="42205C38">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五、评审工作</w:t>
      </w:r>
    </w:p>
    <w:p w14:paraId="3B39ACDD">
      <w:pPr>
        <w:pStyle w:val="2"/>
        <w:keepNext/>
        <w:keepLines/>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napToGrid/>
          <w:color w:val="auto"/>
          <w:kern w:val="0"/>
          <w:sz w:val="28"/>
          <w:szCs w:val="28"/>
          <w:highlight w:val="none"/>
          <w:lang w:eastAsia="zh-CN"/>
        </w:rPr>
        <w:t>比选文件递交时间截止后</w:t>
      </w:r>
      <w:r>
        <w:rPr>
          <w:rFonts w:hint="eastAsia" w:ascii="仿宋_GB2312" w:hAnsi="仿宋_GB2312" w:eastAsia="仿宋_GB2312" w:cs="仿宋_GB2312"/>
          <w:b w:val="0"/>
          <w:bCs w:val="0"/>
          <w:snapToGrid/>
          <w:color w:val="auto"/>
          <w:kern w:val="0"/>
          <w:sz w:val="28"/>
          <w:szCs w:val="28"/>
          <w:highlight w:val="none"/>
          <w:u w:val="single"/>
          <w:lang w:val="en-US" w:eastAsia="zh-CN"/>
        </w:rPr>
        <w:t>7</w:t>
      </w:r>
      <w:r>
        <w:rPr>
          <w:rFonts w:hint="eastAsia" w:ascii="仿宋_GB2312" w:hAnsi="仿宋_GB2312" w:eastAsia="仿宋_GB2312" w:cs="仿宋_GB2312"/>
          <w:b w:val="0"/>
          <w:bCs w:val="0"/>
          <w:snapToGrid/>
          <w:color w:val="auto"/>
          <w:kern w:val="0"/>
          <w:sz w:val="28"/>
          <w:szCs w:val="28"/>
          <w:highlight w:val="none"/>
          <w:lang w:eastAsia="zh-CN"/>
        </w:rPr>
        <w:t>日内完成评审工作。</w:t>
      </w:r>
      <w:r>
        <w:rPr>
          <w:rFonts w:hint="eastAsia" w:ascii="仿宋_GB2312" w:hAnsi="仿宋_GB2312" w:eastAsia="仿宋_GB2312" w:cs="仿宋_GB2312"/>
          <w:b w:val="0"/>
          <w:bCs w:val="0"/>
          <w:color w:val="auto"/>
          <w:sz w:val="28"/>
          <w:szCs w:val="28"/>
          <w:lang w:val="en-US" w:eastAsia="zh-CN"/>
        </w:rPr>
        <w:t>海南省博物馆将组织人员对各参选单位及申请材料进行综合评判和择优选择。中选单位将收到中选通知，并在海南省博物馆官网公示3天，未中选单位不予通知。</w:t>
      </w:r>
    </w:p>
    <w:p w14:paraId="4FFC2F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六、报名须知</w:t>
      </w:r>
    </w:p>
    <w:p w14:paraId="2EDFBDFF">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（一）投标人将报价及上述要求提供的其他文件资料一式三份（所有资料一律盖章并密封好），邮寄（或现场提交）至海南省博物馆（邮寄费自理），资料封面标题注明“海南省博物馆海博堂提升改造项目”。</w:t>
      </w:r>
    </w:p>
    <w:p w14:paraId="082B1D16">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trike w:val="0"/>
          <w:dstrike w:val="0"/>
          <w:color w:val="auto"/>
          <w:sz w:val="28"/>
          <w:szCs w:val="28"/>
          <w:lang w:val="en-US" w:eastAsia="zh-CN"/>
        </w:rPr>
      </w:pPr>
      <w:r>
        <w:rPr>
          <w:rFonts w:hint="eastAsia" w:ascii="仿宋_GB2312" w:hAnsi="仿宋_GB2312" w:eastAsia="仿宋_GB2312" w:cs="仿宋_GB2312"/>
          <w:color w:val="auto"/>
          <w:sz w:val="28"/>
          <w:szCs w:val="28"/>
          <w:lang w:val="en-US" w:eastAsia="zh-CN"/>
        </w:rPr>
        <w:t>（二）递交资料截止时间：2026年4月22日17:30，以本馆接收时间为准，逾期提交或未密封的响应文件恕不接受。</w:t>
      </w:r>
    </w:p>
    <w:p w14:paraId="59170F70">
      <w:pPr>
        <w:pStyle w:val="2"/>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（三）投标文件无论是否被采纳，响应材料不予退还，投标人均须承担响应文件所发生的一切费用。</w:t>
      </w:r>
    </w:p>
    <w:p w14:paraId="4B60F9EC">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w:t>
      </w:r>
      <w:r>
        <w:rPr>
          <w:rFonts w:hint="eastAsia" w:ascii="楷体_GB2312" w:hAnsi="楷体_GB2312" w:eastAsia="楷体_GB2312" w:cs="楷体_GB2312"/>
          <w:strike w:val="0"/>
          <w:dstrike w:val="0"/>
          <w:color w:val="auto"/>
          <w:sz w:val="28"/>
          <w:szCs w:val="28"/>
          <w:lang w:val="en-US" w:eastAsia="zh-CN"/>
        </w:rPr>
        <w:t>四</w:t>
      </w:r>
      <w:r>
        <w:rPr>
          <w:rFonts w:hint="eastAsia" w:ascii="楷体_GB2312" w:hAnsi="楷体_GB2312" w:eastAsia="楷体_GB2312" w:cs="楷体_GB2312"/>
          <w:color w:val="auto"/>
          <w:sz w:val="28"/>
          <w:szCs w:val="28"/>
          <w:lang w:val="en-US" w:eastAsia="zh-CN"/>
        </w:rPr>
        <w:t>）联系方式</w:t>
      </w:r>
    </w:p>
    <w:p w14:paraId="2BA19003">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地址：海口市琼山区国兴大道76号。</w:t>
      </w:r>
    </w:p>
    <w:p w14:paraId="04861F1E">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收件人：姚女士</w:t>
      </w:r>
    </w:p>
    <w:p w14:paraId="30E151C0">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联系电话：15103041243</w:t>
      </w:r>
    </w:p>
    <w:p w14:paraId="6B38DD4A">
      <w:pPr>
        <w:pStyle w:val="2"/>
        <w:keepNext/>
        <w:keepLines/>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以上内容解释权归海南省博物馆所有。参与比选单位视为已知悉并接受上述内容。</w:t>
      </w:r>
    </w:p>
    <w:p w14:paraId="315E5E53">
      <w:pPr>
        <w:rPr>
          <w:rFonts w:hint="eastAsia" w:ascii="仿宋_GB2312" w:hAnsi="仿宋_GB2312" w:eastAsia="仿宋_GB2312" w:cs="仿宋_GB2312"/>
          <w:b w:val="0"/>
          <w:bCs w:val="0"/>
          <w:color w:val="auto"/>
          <w:sz w:val="28"/>
          <w:szCs w:val="28"/>
          <w:lang w:val="en-US" w:eastAsia="zh-CN"/>
        </w:rPr>
      </w:pPr>
    </w:p>
    <w:p w14:paraId="5F5B6E26">
      <w:pPr>
        <w:pStyle w:val="2"/>
        <w:rPr>
          <w:rFonts w:hint="eastAsia" w:ascii="仿宋_GB2312" w:hAnsi="仿宋_GB2312" w:eastAsia="仿宋_GB2312" w:cs="仿宋_GB2312"/>
          <w:b w:val="0"/>
          <w:bCs w:val="0"/>
          <w:color w:val="auto"/>
          <w:sz w:val="28"/>
          <w:szCs w:val="28"/>
          <w:lang w:val="en-US" w:eastAsia="zh-CN"/>
        </w:rPr>
      </w:pPr>
    </w:p>
    <w:p w14:paraId="5813D5FD">
      <w:pPr>
        <w:rPr>
          <w:rFonts w:hint="eastAsia"/>
          <w:lang w:val="en-US" w:eastAsia="zh-CN"/>
        </w:rPr>
      </w:pPr>
    </w:p>
    <w:p w14:paraId="53AE9A8B">
      <w:pPr>
        <w:pStyle w:val="2"/>
        <w:rPr>
          <w:rFonts w:hint="eastAsia"/>
          <w:lang w:val="en-US" w:eastAsia="zh-CN"/>
        </w:rPr>
      </w:pPr>
    </w:p>
    <w:p w14:paraId="29DA0B78">
      <w:pPr>
        <w:keepNext w:val="0"/>
        <w:keepLines w:val="0"/>
        <w:pageBreakBefore w:val="0"/>
        <w:widowControl w:val="0"/>
        <w:kinsoku/>
        <w:wordWrap/>
        <w:overflowPunct/>
        <w:topLinePunct w:val="0"/>
        <w:autoSpaceDE/>
        <w:autoSpaceDN/>
        <w:bidi w:val="0"/>
        <w:adjustRightInd/>
        <w:snapToGrid/>
        <w:spacing w:after="0" w:afterLines="100"/>
        <w:jc w:val="right"/>
        <w:textAlignment w:val="auto"/>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                                             </w:t>
      </w:r>
      <w:r>
        <w:rPr>
          <w:rFonts w:hint="default" w:ascii="仿宋_GB2312" w:hAnsi="仿宋_GB2312" w:eastAsia="仿宋_GB2312" w:cs="仿宋_GB2312"/>
          <w:b w:val="0"/>
          <w:bCs w:val="0"/>
          <w:color w:val="auto"/>
          <w:kern w:val="2"/>
          <w:sz w:val="28"/>
          <w:szCs w:val="28"/>
          <w:lang w:val="en-US" w:eastAsia="zh-CN" w:bidi="ar-SA"/>
        </w:rPr>
        <w:t>海南省博物馆</w:t>
      </w:r>
      <w:r>
        <w:rPr>
          <w:rFonts w:hint="eastAsia" w:ascii="仿宋_GB2312" w:hAnsi="仿宋_GB2312" w:eastAsia="仿宋_GB2312" w:cs="仿宋_GB2312"/>
          <w:b w:val="0"/>
          <w:bCs w:val="0"/>
          <w:color w:val="auto"/>
          <w:kern w:val="2"/>
          <w:sz w:val="28"/>
          <w:szCs w:val="28"/>
          <w:lang w:val="en-US" w:eastAsia="zh-CN" w:bidi="ar-SA"/>
        </w:rPr>
        <w:t xml:space="preserve">                         </w:t>
      </w:r>
      <w:r>
        <w:rPr>
          <w:rFonts w:hint="default" w:ascii="仿宋_GB2312" w:hAnsi="仿宋_GB2312" w:eastAsia="仿宋_GB2312" w:cs="仿宋_GB2312"/>
          <w:b w:val="0"/>
          <w:bCs w:val="0"/>
          <w:color w:val="auto"/>
          <w:kern w:val="2"/>
          <w:sz w:val="28"/>
          <w:szCs w:val="28"/>
          <w:lang w:val="en-US" w:eastAsia="zh-CN" w:bidi="ar-SA"/>
        </w:rPr>
        <w:t>202</w:t>
      </w:r>
      <w:r>
        <w:rPr>
          <w:rFonts w:hint="eastAsia" w:ascii="仿宋_GB2312" w:hAnsi="仿宋_GB2312" w:eastAsia="仿宋_GB2312" w:cs="仿宋_GB2312"/>
          <w:b w:val="0"/>
          <w:bCs w:val="0"/>
          <w:color w:val="auto"/>
          <w:kern w:val="2"/>
          <w:sz w:val="28"/>
          <w:szCs w:val="28"/>
          <w:lang w:val="en-US" w:eastAsia="zh-CN" w:bidi="ar-SA"/>
        </w:rPr>
        <w:t>6</w:t>
      </w:r>
      <w:r>
        <w:rPr>
          <w:rFonts w:hint="default" w:ascii="仿宋_GB2312" w:hAnsi="仿宋_GB2312" w:eastAsia="仿宋_GB2312" w:cs="仿宋_GB2312"/>
          <w:b w:val="0"/>
          <w:bCs w:val="0"/>
          <w:color w:val="auto"/>
          <w:kern w:val="2"/>
          <w:sz w:val="28"/>
          <w:szCs w:val="28"/>
          <w:lang w:val="en-US" w:eastAsia="zh-CN" w:bidi="ar-SA"/>
        </w:rPr>
        <w:t>年</w:t>
      </w:r>
      <w:r>
        <w:rPr>
          <w:rFonts w:hint="eastAsia" w:ascii="仿宋_GB2312" w:hAnsi="仿宋_GB2312" w:eastAsia="仿宋_GB2312" w:cs="仿宋_GB2312"/>
          <w:b w:val="0"/>
          <w:bCs w:val="0"/>
          <w:color w:val="auto"/>
          <w:kern w:val="2"/>
          <w:sz w:val="28"/>
          <w:szCs w:val="28"/>
          <w:lang w:val="en-US" w:eastAsia="zh-CN" w:bidi="ar-SA"/>
        </w:rPr>
        <w:t>4</w:t>
      </w:r>
      <w:r>
        <w:rPr>
          <w:rFonts w:hint="default" w:ascii="仿宋_GB2312" w:hAnsi="仿宋_GB2312" w:eastAsia="仿宋_GB2312" w:cs="仿宋_GB2312"/>
          <w:b w:val="0"/>
          <w:bCs w:val="0"/>
          <w:color w:val="auto"/>
          <w:kern w:val="2"/>
          <w:sz w:val="28"/>
          <w:szCs w:val="28"/>
          <w:lang w:val="en-US" w:eastAsia="zh-CN" w:bidi="ar-SA"/>
        </w:rPr>
        <w:t>月</w:t>
      </w:r>
      <w:r>
        <w:rPr>
          <w:rFonts w:hint="eastAsia" w:ascii="仿宋_GB2312" w:hAnsi="仿宋_GB2312" w:eastAsia="仿宋_GB2312" w:cs="仿宋_GB2312"/>
          <w:b w:val="0"/>
          <w:bCs w:val="0"/>
          <w:color w:val="auto"/>
          <w:kern w:val="2"/>
          <w:sz w:val="28"/>
          <w:szCs w:val="28"/>
          <w:lang w:val="en-US" w:eastAsia="zh-CN" w:bidi="ar-SA"/>
        </w:rPr>
        <w:t>16</w:t>
      </w:r>
      <w:r>
        <w:rPr>
          <w:rFonts w:hint="default" w:ascii="仿宋_GB2312" w:hAnsi="仿宋_GB2312" w:eastAsia="仿宋_GB2312" w:cs="仿宋_GB2312"/>
          <w:b w:val="0"/>
          <w:bCs w:val="0"/>
          <w:color w:val="auto"/>
          <w:kern w:val="2"/>
          <w:sz w:val="28"/>
          <w:szCs w:val="28"/>
          <w:lang w:val="en-US" w:eastAsia="zh-CN" w:bidi="ar-SA"/>
        </w:rPr>
        <w:t>日</w:t>
      </w:r>
    </w:p>
    <w:p w14:paraId="37DBC77C">
      <w:pPr>
        <w:pStyle w:val="5"/>
        <w:rPr>
          <w:rFonts w:hint="default" w:ascii="仿宋_GB2312" w:hAnsi="仿宋_GB2312" w:eastAsia="仿宋_GB2312" w:cs="仿宋_GB2312"/>
          <w:b w:val="0"/>
          <w:bCs w:val="0"/>
          <w:color w:val="auto"/>
          <w:kern w:val="2"/>
          <w:sz w:val="28"/>
          <w:szCs w:val="28"/>
          <w:lang w:val="en-US" w:eastAsia="zh-CN" w:bidi="ar-SA"/>
        </w:rPr>
      </w:pPr>
    </w:p>
    <w:p w14:paraId="106408BA">
      <w:pPr>
        <w:pStyle w:val="5"/>
        <w:rPr>
          <w:rFonts w:hint="default" w:ascii="仿宋_GB2312" w:hAnsi="仿宋_GB2312" w:eastAsia="仿宋_GB2312" w:cs="仿宋_GB2312"/>
          <w:b w:val="0"/>
          <w:bCs w:val="0"/>
          <w:color w:val="auto"/>
          <w:kern w:val="2"/>
          <w:sz w:val="28"/>
          <w:szCs w:val="28"/>
          <w:lang w:val="en-US" w:eastAsia="zh-CN" w:bidi="ar-SA"/>
        </w:rPr>
      </w:pPr>
    </w:p>
    <w:p w14:paraId="16FA0164">
      <w:pPr>
        <w:pStyle w:val="5"/>
        <w:rPr>
          <w:rFonts w:hint="default" w:ascii="仿宋_GB2312" w:hAnsi="仿宋_GB2312" w:eastAsia="仿宋_GB2312" w:cs="仿宋_GB2312"/>
          <w:b w:val="0"/>
          <w:bCs w:val="0"/>
          <w:color w:val="auto"/>
          <w:kern w:val="2"/>
          <w:sz w:val="28"/>
          <w:szCs w:val="28"/>
          <w:lang w:val="en-US" w:eastAsia="zh-CN" w:bidi="ar-SA"/>
        </w:rPr>
      </w:pPr>
    </w:p>
    <w:p w14:paraId="3D49AFF9">
      <w:pPr>
        <w:pStyle w:val="5"/>
        <w:rPr>
          <w:rFonts w:hint="default" w:ascii="仿宋_GB2312" w:hAnsi="仿宋_GB2312" w:eastAsia="仿宋_GB2312" w:cs="仿宋_GB2312"/>
          <w:b w:val="0"/>
          <w:bCs w:val="0"/>
          <w:color w:val="auto"/>
          <w:kern w:val="2"/>
          <w:sz w:val="28"/>
          <w:szCs w:val="28"/>
          <w:lang w:val="en-US" w:eastAsia="zh-CN" w:bidi="ar-SA"/>
        </w:rPr>
      </w:pPr>
    </w:p>
    <w:p w14:paraId="3B2D9D0C">
      <w:pPr>
        <w:pStyle w:val="5"/>
        <w:rPr>
          <w:rFonts w:hint="default" w:ascii="仿宋_GB2312" w:hAnsi="仿宋_GB2312" w:eastAsia="仿宋_GB2312" w:cs="仿宋_GB2312"/>
          <w:b w:val="0"/>
          <w:bCs w:val="0"/>
          <w:color w:val="auto"/>
          <w:kern w:val="2"/>
          <w:sz w:val="28"/>
          <w:szCs w:val="28"/>
          <w:lang w:val="en-US" w:eastAsia="zh-CN" w:bidi="ar-SA"/>
        </w:rPr>
      </w:pPr>
    </w:p>
    <w:p w14:paraId="34303EAF">
      <w:pPr>
        <w:pStyle w:val="5"/>
        <w:rPr>
          <w:rFonts w:hint="default" w:ascii="仿宋_GB2312" w:hAnsi="仿宋_GB2312" w:eastAsia="仿宋_GB2312" w:cs="仿宋_GB2312"/>
          <w:b w:val="0"/>
          <w:bCs w:val="0"/>
          <w:color w:val="auto"/>
          <w:kern w:val="2"/>
          <w:sz w:val="28"/>
          <w:szCs w:val="28"/>
          <w:lang w:val="en-US" w:eastAsia="zh-CN" w:bidi="ar-SA"/>
        </w:rPr>
      </w:pPr>
    </w:p>
    <w:p w14:paraId="7C4DB1D9">
      <w:pPr>
        <w:pStyle w:val="5"/>
        <w:rPr>
          <w:rFonts w:hint="default" w:ascii="仿宋_GB2312" w:hAnsi="仿宋_GB2312" w:eastAsia="仿宋_GB2312" w:cs="仿宋_GB2312"/>
          <w:b w:val="0"/>
          <w:bCs w:val="0"/>
          <w:color w:val="auto"/>
          <w:kern w:val="2"/>
          <w:sz w:val="28"/>
          <w:szCs w:val="28"/>
          <w:lang w:val="en-US" w:eastAsia="zh-CN" w:bidi="ar-SA"/>
        </w:rPr>
      </w:pPr>
    </w:p>
    <w:p w14:paraId="1DEAA679">
      <w:pPr>
        <w:pStyle w:val="5"/>
        <w:rPr>
          <w:rFonts w:hint="default" w:ascii="仿宋_GB2312" w:hAnsi="仿宋_GB2312" w:eastAsia="仿宋_GB2312" w:cs="仿宋_GB2312"/>
          <w:b w:val="0"/>
          <w:bCs w:val="0"/>
          <w:color w:val="auto"/>
          <w:kern w:val="2"/>
          <w:sz w:val="28"/>
          <w:szCs w:val="28"/>
          <w:lang w:val="en-US" w:eastAsia="zh-CN" w:bidi="ar-SA"/>
        </w:rPr>
      </w:pPr>
    </w:p>
    <w:p w14:paraId="697832ED">
      <w:pPr>
        <w:pStyle w:val="5"/>
        <w:rPr>
          <w:rFonts w:hint="default" w:ascii="仿宋_GB2312" w:hAnsi="仿宋_GB2312" w:eastAsia="仿宋_GB2312" w:cs="仿宋_GB2312"/>
          <w:b w:val="0"/>
          <w:bCs w:val="0"/>
          <w:color w:val="auto"/>
          <w:kern w:val="2"/>
          <w:sz w:val="28"/>
          <w:szCs w:val="28"/>
          <w:lang w:val="en-US" w:eastAsia="zh-CN" w:bidi="ar-SA"/>
        </w:rPr>
      </w:pPr>
    </w:p>
    <w:p w14:paraId="1124AB0F">
      <w:pPr>
        <w:pStyle w:val="5"/>
        <w:rPr>
          <w:rFonts w:hint="default" w:ascii="仿宋_GB2312" w:hAnsi="仿宋_GB2312" w:eastAsia="仿宋_GB2312" w:cs="仿宋_GB2312"/>
          <w:b w:val="0"/>
          <w:bCs w:val="0"/>
          <w:color w:val="auto"/>
          <w:kern w:val="2"/>
          <w:sz w:val="28"/>
          <w:szCs w:val="28"/>
          <w:lang w:val="en-US" w:eastAsia="zh-CN" w:bidi="ar-SA"/>
        </w:rPr>
      </w:pPr>
    </w:p>
    <w:p w14:paraId="583041C2">
      <w:pPr>
        <w:pStyle w:val="5"/>
        <w:rPr>
          <w:rFonts w:hint="default" w:ascii="仿宋_GB2312" w:hAnsi="仿宋_GB2312" w:eastAsia="仿宋_GB2312" w:cs="仿宋_GB2312"/>
          <w:b w:val="0"/>
          <w:bCs w:val="0"/>
          <w:color w:val="auto"/>
          <w:kern w:val="2"/>
          <w:sz w:val="28"/>
          <w:szCs w:val="28"/>
          <w:lang w:val="en-US" w:eastAsia="zh-CN" w:bidi="ar-SA"/>
        </w:rPr>
      </w:pPr>
    </w:p>
    <w:p w14:paraId="77918DE3">
      <w:pPr>
        <w:pStyle w:val="5"/>
        <w:rPr>
          <w:rFonts w:hint="default" w:ascii="仿宋_GB2312" w:hAnsi="仿宋_GB2312" w:eastAsia="仿宋_GB2312" w:cs="仿宋_GB2312"/>
          <w:b w:val="0"/>
          <w:bCs w:val="0"/>
          <w:color w:val="auto"/>
          <w:kern w:val="2"/>
          <w:sz w:val="28"/>
          <w:szCs w:val="28"/>
          <w:lang w:val="en-US" w:eastAsia="zh-CN" w:bidi="ar-SA"/>
        </w:rPr>
      </w:pPr>
    </w:p>
    <w:p w14:paraId="4555E98A">
      <w:pPr>
        <w:pStyle w:val="5"/>
        <w:rPr>
          <w:rFonts w:hint="default" w:ascii="仿宋_GB2312" w:hAnsi="仿宋_GB2312" w:eastAsia="仿宋_GB2312" w:cs="仿宋_GB2312"/>
          <w:b w:val="0"/>
          <w:bCs w:val="0"/>
          <w:color w:val="auto"/>
          <w:kern w:val="2"/>
          <w:sz w:val="28"/>
          <w:szCs w:val="28"/>
          <w:lang w:val="en-US" w:eastAsia="zh-CN" w:bidi="ar-SA"/>
        </w:rPr>
      </w:pPr>
    </w:p>
    <w:p w14:paraId="1DD1503A">
      <w:pPr>
        <w:pStyle w:val="5"/>
        <w:rPr>
          <w:rFonts w:hint="default" w:ascii="仿宋_GB2312" w:hAnsi="仿宋_GB2312" w:eastAsia="仿宋_GB2312" w:cs="仿宋_GB2312"/>
          <w:b w:val="0"/>
          <w:bCs w:val="0"/>
          <w:color w:val="auto"/>
          <w:kern w:val="2"/>
          <w:sz w:val="28"/>
          <w:szCs w:val="28"/>
          <w:lang w:val="en-US" w:eastAsia="zh-CN" w:bidi="ar-SA"/>
        </w:rPr>
      </w:pPr>
    </w:p>
    <w:p w14:paraId="517DB21B">
      <w:pPr>
        <w:pStyle w:val="5"/>
        <w:rPr>
          <w:rFonts w:hint="default" w:ascii="仿宋_GB2312" w:hAnsi="仿宋_GB2312" w:eastAsia="仿宋_GB2312" w:cs="仿宋_GB2312"/>
          <w:b w:val="0"/>
          <w:bCs w:val="0"/>
          <w:color w:val="auto"/>
          <w:kern w:val="2"/>
          <w:sz w:val="28"/>
          <w:szCs w:val="28"/>
          <w:lang w:val="en-US" w:eastAsia="zh-CN" w:bidi="ar-SA"/>
        </w:rPr>
      </w:pPr>
    </w:p>
    <w:p w14:paraId="413FEBF0">
      <w:pPr>
        <w:pStyle w:val="5"/>
        <w:rPr>
          <w:rFonts w:hint="default" w:ascii="仿宋_GB2312" w:hAnsi="仿宋_GB2312" w:eastAsia="仿宋_GB2312" w:cs="仿宋_GB2312"/>
          <w:b w:val="0"/>
          <w:bCs w:val="0"/>
          <w:color w:val="auto"/>
          <w:kern w:val="2"/>
          <w:sz w:val="28"/>
          <w:szCs w:val="28"/>
          <w:lang w:val="en-US" w:eastAsia="zh-CN" w:bidi="ar-SA"/>
        </w:rPr>
      </w:pPr>
    </w:p>
    <w:p w14:paraId="6C04DDE3">
      <w:pPr>
        <w:pStyle w:val="5"/>
        <w:numPr>
          <w:ilvl w:val="0"/>
          <w:numId w:val="1"/>
        </w:numPr>
        <w:ind w:left="0" w:leftChars="0" w:firstLine="0" w:firstLineChars="0"/>
        <w:jc w:val="center"/>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 用户需求</w:t>
      </w:r>
    </w:p>
    <w:p w14:paraId="41EA5479">
      <w:pPr>
        <w:pStyle w:val="5"/>
        <w:numPr>
          <w:ilvl w:val="0"/>
          <w:numId w:val="0"/>
        </w:numPr>
        <w:ind w:leftChars="0"/>
        <w:jc w:val="both"/>
        <w:rPr>
          <w:rFonts w:hint="eastAsia" w:ascii="黑体" w:hAnsi="黑体" w:eastAsia="黑体" w:cs="黑体"/>
          <w:b w:val="0"/>
          <w:bCs w:val="0"/>
          <w:color w:val="auto"/>
          <w:kern w:val="2"/>
          <w:sz w:val="32"/>
          <w:szCs w:val="32"/>
          <w:lang w:val="en-US" w:eastAsia="zh-CN" w:bidi="ar-SA"/>
        </w:rPr>
      </w:pPr>
    </w:p>
    <w:p w14:paraId="44865C0A">
      <w:pPr>
        <w:widowControl w:val="0"/>
        <w:shd w:val="clear"/>
        <w:kinsoku/>
        <w:autoSpaceDE/>
        <w:autoSpaceDN/>
        <w:adjustRightInd/>
        <w:snapToGrid/>
        <w:spacing w:line="480" w:lineRule="exact"/>
        <w:ind w:firstLine="640" w:firstLineChars="200"/>
        <w:jc w:val="left"/>
        <w:textAlignment w:val="auto"/>
        <w:rPr>
          <w:rFonts w:hint="eastAsia" w:ascii="黑体" w:hAnsi="黑体" w:eastAsia="黑体" w:cs="黑体"/>
          <w:b w:val="0"/>
          <w:bCs w:val="0"/>
          <w:snapToGrid/>
          <w:color w:val="auto"/>
          <w:kern w:val="0"/>
          <w:sz w:val="32"/>
          <w:szCs w:val="32"/>
          <w:highlight w:val="none"/>
          <w:lang w:eastAsia="zh-CN"/>
        </w:rPr>
      </w:pPr>
      <w:r>
        <w:rPr>
          <w:rFonts w:hint="eastAsia" w:ascii="黑体" w:hAnsi="黑体" w:eastAsia="黑体" w:cs="黑体"/>
          <w:b w:val="0"/>
          <w:bCs w:val="0"/>
          <w:snapToGrid/>
          <w:color w:val="auto"/>
          <w:kern w:val="0"/>
          <w:sz w:val="32"/>
          <w:szCs w:val="32"/>
          <w:highlight w:val="none"/>
          <w:lang w:eastAsia="zh-CN"/>
        </w:rPr>
        <w:t>一、项目基本情况：</w:t>
      </w:r>
    </w:p>
    <w:p w14:paraId="12F9930A">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napToGrid/>
          <w:color w:val="auto"/>
          <w:kern w:val="0"/>
          <w:sz w:val="28"/>
          <w:szCs w:val="28"/>
          <w:highlight w:val="none"/>
          <w:lang w:val="en-US" w:eastAsia="zh-CN"/>
        </w:rPr>
        <w:t>1.</w:t>
      </w:r>
      <w:r>
        <w:rPr>
          <w:rFonts w:hint="eastAsia" w:ascii="仿宋_GB2312" w:hAnsi="仿宋_GB2312" w:eastAsia="仿宋_GB2312" w:cs="仿宋_GB2312"/>
          <w:snapToGrid/>
          <w:color w:val="auto"/>
          <w:kern w:val="0"/>
          <w:sz w:val="28"/>
          <w:szCs w:val="28"/>
          <w:highlight w:val="none"/>
          <w:lang w:eastAsia="zh-CN"/>
        </w:rPr>
        <w:t>项目名称：</w:t>
      </w:r>
      <w:r>
        <w:rPr>
          <w:rFonts w:hint="eastAsia" w:ascii="仿宋_GB2312" w:hAnsi="仿宋_GB2312" w:eastAsia="仿宋_GB2312" w:cs="仿宋_GB2312"/>
          <w:color w:val="auto"/>
          <w:sz w:val="28"/>
          <w:szCs w:val="28"/>
          <w:lang w:val="en-US" w:eastAsia="zh-CN"/>
        </w:rPr>
        <w:t>海南省博物馆海博堂提升改造项目</w:t>
      </w:r>
    </w:p>
    <w:p w14:paraId="4FCF0E2C">
      <w:pPr>
        <w:widowControl w:val="0"/>
        <w:shd w:val="clear"/>
        <w:kinsoku/>
        <w:autoSpaceDE/>
        <w:autoSpaceDN/>
        <w:adjustRightInd/>
        <w:snapToGrid/>
        <w:spacing w:line="48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采购方式：</w:t>
      </w:r>
      <w:r>
        <w:rPr>
          <w:rFonts w:hint="eastAsia" w:ascii="仿宋_GB2312" w:hAnsi="仿宋_GB2312" w:eastAsia="仿宋_GB2312" w:cs="仿宋_GB2312"/>
          <w:snapToGrid/>
          <w:color w:val="auto"/>
          <w:kern w:val="0"/>
          <w:sz w:val="28"/>
          <w:szCs w:val="28"/>
          <w:highlight w:val="none"/>
          <w:lang w:val="en-US" w:eastAsia="zh-CN"/>
        </w:rPr>
        <w:t>公开</w:t>
      </w:r>
      <w:r>
        <w:rPr>
          <w:rFonts w:hint="eastAsia" w:ascii="仿宋_GB2312" w:hAnsi="仿宋_GB2312" w:eastAsia="仿宋_GB2312" w:cs="仿宋_GB2312"/>
          <w:snapToGrid/>
          <w:color w:val="auto"/>
          <w:kern w:val="0"/>
          <w:sz w:val="28"/>
          <w:szCs w:val="28"/>
          <w:highlight w:val="none"/>
          <w:lang w:eastAsia="zh-CN"/>
        </w:rPr>
        <w:t>比选</w:t>
      </w:r>
    </w:p>
    <w:p w14:paraId="11FBF05E">
      <w:pPr>
        <w:widowControl w:val="0"/>
        <w:shd w:val="clear"/>
        <w:kinsoku/>
        <w:autoSpaceDE/>
        <w:autoSpaceDN/>
        <w:adjustRightInd/>
        <w:snapToGrid/>
        <w:spacing w:line="48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val="en-US" w:eastAsia="zh-CN"/>
        </w:rPr>
        <w:t>3.最高限价：</w:t>
      </w:r>
      <w:r>
        <w:rPr>
          <w:rFonts w:hint="eastAsia" w:ascii="仿宋_GB2312" w:hAnsi="仿宋_GB2312" w:eastAsia="仿宋_GB2312" w:cs="仿宋_GB2312"/>
          <w:color w:val="auto"/>
          <w:sz w:val="28"/>
          <w:szCs w:val="28"/>
          <w:highlight w:val="none"/>
          <w:lang w:val="en-US" w:eastAsia="zh-CN"/>
        </w:rPr>
        <w:t>40万元</w:t>
      </w:r>
      <w:r>
        <w:rPr>
          <w:rFonts w:hint="eastAsia" w:ascii="仿宋_GB2312" w:hAnsi="仿宋_GB2312" w:eastAsia="仿宋_GB2312" w:cs="仿宋_GB2312"/>
          <w:snapToGrid/>
          <w:color w:val="auto"/>
          <w:kern w:val="0"/>
          <w:sz w:val="28"/>
          <w:szCs w:val="28"/>
          <w:highlight w:val="none"/>
          <w:lang w:val="en-US" w:eastAsia="zh-CN"/>
        </w:rPr>
        <w:t>，报价超出预算视为无效报价。</w:t>
      </w:r>
    </w:p>
    <w:p w14:paraId="2D80D621">
      <w:pPr>
        <w:widowControl w:val="0"/>
        <w:shd w:val="clear"/>
        <w:kinsoku/>
        <w:autoSpaceDE/>
        <w:autoSpaceDN/>
        <w:adjustRightInd/>
        <w:snapToGrid/>
        <w:spacing w:line="48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val="en-US" w:eastAsia="zh-CN"/>
        </w:rPr>
        <w:t>4.合同履行期限（服务期限）：合同签订之日起至项目全部完成为止。</w:t>
      </w:r>
    </w:p>
    <w:p w14:paraId="784A1BD4">
      <w:pPr>
        <w:widowControl w:val="0"/>
        <w:shd w:val="clear"/>
        <w:kinsoku/>
        <w:autoSpaceDE/>
        <w:autoSpaceDN/>
        <w:adjustRightInd/>
        <w:snapToGrid/>
        <w:spacing w:line="48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val="en-US" w:eastAsia="zh-CN"/>
        </w:rPr>
        <w:t>5.服务质量要求：所需的材料质量确保符合国家标准，符合现行国家、行业、地区及验收规范标准要求合格。</w:t>
      </w:r>
    </w:p>
    <w:p w14:paraId="5B4E54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二、服务内容</w:t>
      </w:r>
    </w:p>
    <w:p w14:paraId="74854C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lang w:val="en-US" w:eastAsia="zh-CN"/>
        </w:rPr>
        <w:t>本项目服务内容围绕空间功能升级与配套服务展开，包含如下：</w:t>
      </w:r>
      <w:r>
        <w:rPr>
          <w:rFonts w:hint="eastAsia" w:ascii="仿宋_GB2312" w:hAnsi="仿宋_GB2312" w:eastAsia="仿宋_GB2312" w:cs="仿宋_GB2312"/>
          <w:b w:val="0"/>
          <w:bCs w:val="0"/>
          <w:color w:val="auto"/>
          <w:sz w:val="28"/>
          <w:szCs w:val="28"/>
          <w:highlight w:val="none"/>
          <w:lang w:val="en-US" w:eastAsia="zh-CN"/>
        </w:rPr>
        <w:t>完成海博堂吧台、产品展示销售区域的设计、安装及调试验收全流程服务，具体要求如下：</w:t>
      </w:r>
    </w:p>
    <w:p w14:paraId="6C5B05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w w:val="100"/>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w w:val="100"/>
          <w:kern w:val="2"/>
          <w:sz w:val="28"/>
          <w:szCs w:val="28"/>
          <w:highlight w:val="none"/>
          <w:lang w:val="en-US" w:eastAsia="zh-CN" w:bidi="ar-SA"/>
        </w:rPr>
        <w:t>吧台</w:t>
      </w:r>
    </w:p>
    <w:p w14:paraId="3F028173">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auto"/>
          <w:w w:val="100"/>
          <w:kern w:val="2"/>
          <w:sz w:val="28"/>
          <w:szCs w:val="28"/>
          <w:highlight w:val="none"/>
          <w:lang w:val="en-US" w:eastAsia="zh-CN" w:bidi="ar-SA"/>
        </w:rPr>
      </w:pPr>
      <w:r>
        <w:rPr>
          <w:rFonts w:hint="eastAsia" w:ascii="仿宋_GB2312" w:hAnsi="仿宋_GB2312" w:eastAsia="仿宋_GB2312" w:cs="仿宋_GB2312"/>
          <w:b w:val="0"/>
          <w:bCs w:val="0"/>
          <w:color w:val="auto"/>
          <w:w w:val="100"/>
          <w:kern w:val="2"/>
          <w:sz w:val="28"/>
          <w:szCs w:val="28"/>
          <w:highlight w:val="none"/>
          <w:lang w:val="en-US" w:eastAsia="zh-CN" w:bidi="ar-SA"/>
        </w:rPr>
        <w:t>功能分区明确，需满足收银工作、饮品制作、展品展示等基础功能，整体设计简约流畅，与空间整体风格保持统一。材质上防潮、防腐、抗变形结构耐用且便于清洁维护；具有储物功能，</w:t>
      </w:r>
    </w:p>
    <w:p w14:paraId="089FE2B0">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color w:val="auto"/>
          <w:w w:val="100"/>
          <w:kern w:val="2"/>
          <w:sz w:val="28"/>
          <w:szCs w:val="28"/>
          <w:highlight w:val="none"/>
          <w:lang w:val="en-US" w:eastAsia="zh-CN" w:bidi="ar-SA"/>
        </w:rPr>
      </w:pPr>
      <w:r>
        <w:rPr>
          <w:rFonts w:hint="eastAsia" w:ascii="仿宋_GB2312" w:hAnsi="仿宋_GB2312" w:eastAsia="仿宋_GB2312" w:cs="仿宋_GB2312"/>
          <w:b w:val="0"/>
          <w:bCs w:val="0"/>
          <w:color w:val="auto"/>
          <w:w w:val="100"/>
          <w:kern w:val="2"/>
          <w:sz w:val="28"/>
          <w:szCs w:val="28"/>
          <w:highlight w:val="none"/>
          <w:lang w:val="en-US" w:eastAsia="zh-CN" w:bidi="ar-SA"/>
        </w:rPr>
        <w:t>2.产品展示销售区域</w:t>
      </w:r>
    </w:p>
    <w:p w14:paraId="2C2C1B4F">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color w:val="auto"/>
          <w:w w:val="100"/>
          <w:kern w:val="2"/>
          <w:sz w:val="28"/>
          <w:szCs w:val="28"/>
          <w:highlight w:val="none"/>
          <w:lang w:val="en-US" w:eastAsia="zh-CN" w:bidi="ar-SA"/>
        </w:rPr>
      </w:pPr>
      <w:r>
        <w:rPr>
          <w:rFonts w:hint="eastAsia" w:ascii="仿宋_GB2312" w:hAnsi="仿宋_GB2312" w:eastAsia="仿宋_GB2312" w:cs="仿宋_GB2312"/>
          <w:b w:val="0"/>
          <w:bCs w:val="0"/>
          <w:color w:val="auto"/>
          <w:w w:val="100"/>
          <w:kern w:val="2"/>
          <w:sz w:val="28"/>
          <w:szCs w:val="28"/>
          <w:highlight w:val="none"/>
          <w:lang w:val="en-US" w:eastAsia="zh-CN" w:bidi="ar-SA"/>
        </w:rPr>
        <w:t>设计需突出实用性和美观性，柜体分层分区合理，适配各类文创产品陈列展示。柜体材质需环保达标，整体结构稳固耐用。工艺创新，细节打磨（边角圆润、拼接无缝等），结构稳固；适配海南气候，做防潮、防腐、防变形、抗紫外线处理，易清洁、经久耐用。</w:t>
      </w:r>
    </w:p>
    <w:p w14:paraId="617908A5">
      <w:pPr>
        <w:widowControl w:val="0"/>
        <w:shd w:val="clear"/>
        <w:kinsoku/>
        <w:autoSpaceDE/>
        <w:autoSpaceDN/>
        <w:adjustRightInd/>
        <w:snapToGrid/>
        <w:spacing w:line="480" w:lineRule="exact"/>
        <w:ind w:firstLine="560" w:firstLineChars="200"/>
        <w:jc w:val="left"/>
        <w:textAlignment w:val="auto"/>
        <w:rPr>
          <w:rFonts w:hint="eastAsia" w:ascii="仿宋_GB2312" w:hAnsi="仿宋_GB2312" w:eastAsia="仿宋_GB2312" w:cs="仿宋_GB2312"/>
          <w:b w:val="0"/>
          <w:bCs w:val="0"/>
          <w:color w:val="auto"/>
          <w:w w:val="100"/>
          <w:kern w:val="2"/>
          <w:sz w:val="28"/>
          <w:szCs w:val="28"/>
          <w:highlight w:val="none"/>
          <w:lang w:val="en-US" w:eastAsia="zh-CN" w:bidi="ar-SA"/>
        </w:rPr>
      </w:pPr>
      <w:r>
        <w:rPr>
          <w:rFonts w:hint="eastAsia" w:ascii="仿宋_GB2312" w:hAnsi="仿宋_GB2312" w:eastAsia="仿宋_GB2312" w:cs="仿宋_GB2312"/>
          <w:b w:val="0"/>
          <w:bCs w:val="0"/>
          <w:color w:val="auto"/>
          <w:w w:val="100"/>
          <w:kern w:val="2"/>
          <w:sz w:val="28"/>
          <w:szCs w:val="28"/>
          <w:highlight w:val="none"/>
          <w:lang w:val="en-US" w:eastAsia="zh-CN" w:bidi="ar-SA"/>
        </w:rPr>
        <w:t>3.布置装修、围挡、清运垃圾等。详情可咨询海南省博物馆联系人。</w:t>
      </w:r>
    </w:p>
    <w:p w14:paraId="7B89789A">
      <w:pPr>
        <w:pStyle w:val="2"/>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b/>
          <w:bCs/>
          <w:snapToGrid/>
          <w:color w:val="auto"/>
          <w:kern w:val="0"/>
          <w:sz w:val="32"/>
          <w:szCs w:val="32"/>
          <w:highlight w:val="none"/>
          <w:lang w:eastAsia="zh-CN"/>
        </w:rPr>
        <w:t>三、其他要求</w:t>
      </w:r>
    </w:p>
    <w:p w14:paraId="2D8C09F2">
      <w:pPr>
        <w:pageBreakBefore w:val="0"/>
        <w:widowControl w:val="0"/>
        <w:shd w:val="clea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val="en-US" w:eastAsia="zh-CN"/>
        </w:rPr>
        <w:t>1.中选人应积极且及时地向比选人反馈工作的最新进展情况，确保业主单位能够实时、准确地掌握项目推进状态。</w:t>
      </w:r>
    </w:p>
    <w:p w14:paraId="301A8561">
      <w:pPr>
        <w:widowControl w:val="0"/>
        <w:shd w:val="clear"/>
        <w:kinsoku/>
        <w:autoSpaceDE/>
        <w:autoSpaceDN/>
        <w:adjustRightInd/>
        <w:snapToGrid/>
        <w:spacing w:line="48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val="en-US" w:eastAsia="zh-CN"/>
        </w:rPr>
        <w:t>2.其他未尽事宜由双方在签订的合同中详细约定。</w:t>
      </w:r>
    </w:p>
    <w:p w14:paraId="555BF6EB">
      <w:pPr>
        <w:pStyle w:val="2"/>
        <w:rPr>
          <w:rFonts w:hint="eastAsia"/>
          <w:lang w:val="en-US" w:eastAsia="zh-CN"/>
        </w:rPr>
      </w:pPr>
    </w:p>
    <w:p w14:paraId="573756E8">
      <w:pPr>
        <w:keepNext w:val="0"/>
        <w:keepLines w:val="0"/>
        <w:pageBreakBefore w:val="0"/>
        <w:widowControl w:val="0"/>
        <w:numPr>
          <w:ilvl w:val="0"/>
          <w:numId w:val="0"/>
        </w:numPr>
        <w:kinsoku/>
        <w:wordWrap/>
        <w:overflowPunct/>
        <w:topLinePunct w:val="0"/>
        <w:autoSpaceDE/>
        <w:autoSpaceDN/>
        <w:bidi w:val="0"/>
        <w:adjustRightInd/>
        <w:snapToGrid/>
        <w:spacing w:before="114" w:line="600" w:lineRule="exact"/>
        <w:ind w:leftChars="0"/>
        <w:jc w:val="center"/>
        <w:textAlignment w:val="auto"/>
        <w:rPr>
          <w:rFonts w:hint="eastAsia" w:ascii="黑体" w:hAnsi="黑体" w:eastAsia="黑体" w:cs="黑体"/>
          <w:color w:val="auto"/>
          <w:sz w:val="32"/>
          <w:szCs w:val="32"/>
          <w:lang w:val="en-US" w:eastAsia="zh-CN"/>
        </w:rPr>
      </w:pPr>
    </w:p>
    <w:p w14:paraId="2B0CA2C7">
      <w:pPr>
        <w:keepNext w:val="0"/>
        <w:keepLines w:val="0"/>
        <w:pageBreakBefore w:val="0"/>
        <w:widowControl w:val="0"/>
        <w:numPr>
          <w:ilvl w:val="0"/>
          <w:numId w:val="0"/>
        </w:numPr>
        <w:kinsoku/>
        <w:wordWrap/>
        <w:overflowPunct/>
        <w:topLinePunct w:val="0"/>
        <w:autoSpaceDE/>
        <w:autoSpaceDN/>
        <w:bidi w:val="0"/>
        <w:adjustRightInd/>
        <w:snapToGrid/>
        <w:spacing w:before="114" w:line="600" w:lineRule="exact"/>
        <w:ind w:leftChars="0"/>
        <w:jc w:val="center"/>
        <w:textAlignment w:val="auto"/>
        <w:rPr>
          <w:rFonts w:hint="eastAsia"/>
          <w:color w:val="auto"/>
          <w:lang w:val="en-US" w:eastAsia="zh-CN"/>
        </w:rPr>
      </w:pPr>
      <w:r>
        <w:rPr>
          <w:rFonts w:hint="eastAsia" w:ascii="黑体" w:hAnsi="黑体" w:eastAsia="黑体" w:cs="黑体"/>
          <w:color w:val="auto"/>
          <w:sz w:val="32"/>
          <w:szCs w:val="32"/>
          <w:lang w:val="en-US" w:eastAsia="zh-CN"/>
        </w:rPr>
        <w:t>第三章 参选人须知</w:t>
      </w:r>
    </w:p>
    <w:p w14:paraId="34557363">
      <w:pPr>
        <w:keepNext w:val="0"/>
        <w:keepLines w:val="0"/>
        <w:pageBreakBefore w:val="0"/>
        <w:widowControl w:val="0"/>
        <w:numPr>
          <w:ilvl w:val="0"/>
          <w:numId w:val="0"/>
        </w:numPr>
        <w:kinsoku/>
        <w:wordWrap/>
        <w:overflowPunct/>
        <w:topLinePunct w:val="0"/>
        <w:autoSpaceDE/>
        <w:autoSpaceDN/>
        <w:bidi w:val="0"/>
        <w:adjustRightInd/>
        <w:snapToGrid/>
        <w:spacing w:before="114" w:line="600" w:lineRule="exact"/>
        <w:ind w:lef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5"/>
          <w:sz w:val="28"/>
          <w:szCs w:val="28"/>
        </w:rPr>
        <w:t>参选人须知前附表</w:t>
      </w:r>
    </w:p>
    <w:tbl>
      <w:tblPr>
        <w:tblStyle w:val="12"/>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171"/>
        <w:gridCol w:w="6838"/>
      </w:tblGrid>
      <w:tr w14:paraId="77503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23" w:type="dxa"/>
            <w:vAlign w:val="center"/>
          </w:tcPr>
          <w:p w14:paraId="01F8D8E4">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b/>
                <w:bCs/>
                <w:snapToGrid/>
                <w:color w:val="auto"/>
                <w:kern w:val="0"/>
                <w:sz w:val="24"/>
                <w:szCs w:val="24"/>
                <w:highlight w:val="none"/>
                <w:lang w:val="en-US" w:eastAsia="zh-CN"/>
              </w:rPr>
            </w:pPr>
            <w:r>
              <w:rPr>
                <w:rFonts w:hint="eastAsia" w:ascii="仿宋_GB2312" w:hAnsi="仿宋_GB2312" w:eastAsia="仿宋_GB2312" w:cs="仿宋_GB2312"/>
                <w:b/>
                <w:bCs/>
                <w:snapToGrid/>
                <w:color w:val="auto"/>
                <w:kern w:val="0"/>
                <w:sz w:val="24"/>
                <w:szCs w:val="24"/>
                <w:highlight w:val="none"/>
                <w:lang w:val="en-US" w:eastAsia="zh-CN"/>
              </w:rPr>
              <w:t>序号</w:t>
            </w:r>
          </w:p>
        </w:tc>
        <w:tc>
          <w:tcPr>
            <w:tcW w:w="8009" w:type="dxa"/>
            <w:gridSpan w:val="2"/>
            <w:vAlign w:val="center"/>
          </w:tcPr>
          <w:p w14:paraId="0D788FE6">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b/>
                <w:bCs/>
                <w:snapToGrid/>
                <w:color w:val="auto"/>
                <w:kern w:val="0"/>
                <w:sz w:val="24"/>
                <w:szCs w:val="24"/>
                <w:highlight w:val="none"/>
                <w:lang w:val="en-US" w:eastAsia="zh-CN"/>
              </w:rPr>
            </w:pPr>
            <w:r>
              <w:rPr>
                <w:rFonts w:hint="eastAsia" w:ascii="仿宋_GB2312" w:hAnsi="仿宋_GB2312" w:eastAsia="仿宋_GB2312" w:cs="仿宋_GB2312"/>
                <w:b/>
                <w:bCs/>
                <w:snapToGrid/>
                <w:color w:val="auto"/>
                <w:kern w:val="0"/>
                <w:sz w:val="24"/>
                <w:szCs w:val="24"/>
                <w:highlight w:val="none"/>
                <w:lang w:val="en-US" w:eastAsia="zh-CN"/>
              </w:rPr>
              <w:t>内容提要</w:t>
            </w:r>
          </w:p>
        </w:tc>
      </w:tr>
      <w:tr w14:paraId="6C50C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923" w:type="dxa"/>
            <w:vAlign w:val="center"/>
          </w:tcPr>
          <w:p w14:paraId="498877A0">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w:t>
            </w:r>
          </w:p>
        </w:tc>
        <w:tc>
          <w:tcPr>
            <w:tcW w:w="1171" w:type="dxa"/>
            <w:vAlign w:val="center"/>
          </w:tcPr>
          <w:p w14:paraId="1FDBAA5C">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比选人</w:t>
            </w:r>
          </w:p>
        </w:tc>
        <w:tc>
          <w:tcPr>
            <w:tcW w:w="6838" w:type="dxa"/>
            <w:vAlign w:val="center"/>
          </w:tcPr>
          <w:p w14:paraId="1BA77262">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比选人名称：海南省博物馆</w:t>
            </w:r>
          </w:p>
          <w:p w14:paraId="435F42D3">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地  址：海口市琼山区国兴大道76号海南省博物馆</w:t>
            </w:r>
          </w:p>
          <w:p w14:paraId="4048352C">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联系人：姚女士</w:t>
            </w:r>
          </w:p>
          <w:p w14:paraId="2C24739F">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联系方式：15103041243</w:t>
            </w:r>
          </w:p>
        </w:tc>
      </w:tr>
      <w:tr w14:paraId="62CF9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6087D816">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2</w:t>
            </w:r>
          </w:p>
        </w:tc>
        <w:tc>
          <w:tcPr>
            <w:tcW w:w="1171" w:type="dxa"/>
            <w:vAlign w:val="center"/>
          </w:tcPr>
          <w:p w14:paraId="68D7FE63">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项目名称</w:t>
            </w:r>
          </w:p>
        </w:tc>
        <w:tc>
          <w:tcPr>
            <w:tcW w:w="6838" w:type="dxa"/>
            <w:vAlign w:val="center"/>
          </w:tcPr>
          <w:p w14:paraId="2D7A7860">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海南省博物馆海博堂提升改造项目</w:t>
            </w:r>
          </w:p>
        </w:tc>
      </w:tr>
      <w:tr w14:paraId="116EC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923" w:type="dxa"/>
            <w:vAlign w:val="center"/>
          </w:tcPr>
          <w:p w14:paraId="3EF7128E">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3</w:t>
            </w:r>
          </w:p>
        </w:tc>
        <w:tc>
          <w:tcPr>
            <w:tcW w:w="1171" w:type="dxa"/>
            <w:vAlign w:val="center"/>
          </w:tcPr>
          <w:p w14:paraId="308A9400">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最高限价</w:t>
            </w:r>
          </w:p>
        </w:tc>
        <w:tc>
          <w:tcPr>
            <w:tcW w:w="6838" w:type="dxa"/>
            <w:vAlign w:val="center"/>
          </w:tcPr>
          <w:p w14:paraId="2A757CD5">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40万元</w:t>
            </w:r>
            <w:r>
              <w:rPr>
                <w:rFonts w:hint="eastAsia" w:ascii="仿宋_GB2312" w:hAnsi="仿宋_GB2312" w:eastAsia="仿宋_GB2312" w:cs="仿宋_GB2312"/>
                <w:snapToGrid/>
                <w:color w:val="auto"/>
                <w:kern w:val="0"/>
                <w:sz w:val="24"/>
                <w:szCs w:val="24"/>
                <w:highlight w:val="none"/>
                <w:lang w:val="en-US" w:eastAsia="zh-CN"/>
              </w:rPr>
              <w:t>，报价超出预算视为无效报价。</w:t>
            </w:r>
          </w:p>
        </w:tc>
      </w:tr>
      <w:tr w14:paraId="18568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373F4022">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4</w:t>
            </w:r>
          </w:p>
        </w:tc>
        <w:tc>
          <w:tcPr>
            <w:tcW w:w="1171" w:type="dxa"/>
            <w:vAlign w:val="center"/>
          </w:tcPr>
          <w:p w14:paraId="68A079FC">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服务地点</w:t>
            </w:r>
          </w:p>
        </w:tc>
        <w:tc>
          <w:tcPr>
            <w:tcW w:w="6838" w:type="dxa"/>
            <w:vAlign w:val="center"/>
          </w:tcPr>
          <w:p w14:paraId="24432C81">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海南省博物馆海博堂</w:t>
            </w:r>
          </w:p>
        </w:tc>
      </w:tr>
      <w:tr w14:paraId="4AD9B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45AE68CC">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5</w:t>
            </w:r>
          </w:p>
        </w:tc>
        <w:tc>
          <w:tcPr>
            <w:tcW w:w="1171" w:type="dxa"/>
            <w:vAlign w:val="center"/>
          </w:tcPr>
          <w:p w14:paraId="5DF22253">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出资比例</w:t>
            </w:r>
          </w:p>
        </w:tc>
        <w:tc>
          <w:tcPr>
            <w:tcW w:w="6838" w:type="dxa"/>
            <w:vAlign w:val="center"/>
          </w:tcPr>
          <w:p w14:paraId="7B3CD68B">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100%</w:t>
            </w:r>
          </w:p>
        </w:tc>
      </w:tr>
      <w:tr w14:paraId="19ED6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14:paraId="44F2515B">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6</w:t>
            </w:r>
          </w:p>
        </w:tc>
        <w:tc>
          <w:tcPr>
            <w:tcW w:w="1171" w:type="dxa"/>
            <w:vAlign w:val="center"/>
          </w:tcPr>
          <w:p w14:paraId="3CDC900C">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比选服务内容</w:t>
            </w:r>
          </w:p>
        </w:tc>
        <w:tc>
          <w:tcPr>
            <w:tcW w:w="6838" w:type="dxa"/>
            <w:vAlign w:val="center"/>
          </w:tcPr>
          <w:p w14:paraId="20ADEA3C">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详见第二章“用户需求”</w:t>
            </w:r>
          </w:p>
        </w:tc>
      </w:tr>
      <w:tr w14:paraId="693F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4531D7BF">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7</w:t>
            </w:r>
          </w:p>
        </w:tc>
        <w:tc>
          <w:tcPr>
            <w:tcW w:w="1171" w:type="dxa"/>
            <w:vAlign w:val="center"/>
          </w:tcPr>
          <w:p w14:paraId="0F6B6E85">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合同履行期限（服务期限）</w:t>
            </w:r>
          </w:p>
        </w:tc>
        <w:tc>
          <w:tcPr>
            <w:tcW w:w="6838" w:type="dxa"/>
            <w:vAlign w:val="center"/>
          </w:tcPr>
          <w:p w14:paraId="79B1726E">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合同签订之日起至项目全部完成为止。</w:t>
            </w:r>
          </w:p>
        </w:tc>
      </w:tr>
      <w:tr w14:paraId="3772A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14:paraId="50B5EB91">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8</w:t>
            </w:r>
          </w:p>
        </w:tc>
        <w:tc>
          <w:tcPr>
            <w:tcW w:w="1171" w:type="dxa"/>
            <w:vAlign w:val="center"/>
          </w:tcPr>
          <w:p w14:paraId="0A9196CA">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服务质量要求</w:t>
            </w:r>
          </w:p>
        </w:tc>
        <w:tc>
          <w:tcPr>
            <w:tcW w:w="6838" w:type="dxa"/>
            <w:vAlign w:val="center"/>
          </w:tcPr>
          <w:p w14:paraId="71B65E3E">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trike w:val="0"/>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所需的材料质量确保符合国家标准，符合现行国家、行业、地区及验收规范标准要求合格。</w:t>
            </w:r>
          </w:p>
        </w:tc>
      </w:tr>
      <w:tr w14:paraId="4465D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14:paraId="136CE191">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9</w:t>
            </w:r>
          </w:p>
        </w:tc>
        <w:tc>
          <w:tcPr>
            <w:tcW w:w="1171" w:type="dxa"/>
            <w:vAlign w:val="center"/>
          </w:tcPr>
          <w:p w14:paraId="51D87627">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递交参选文件</w:t>
            </w:r>
          </w:p>
        </w:tc>
        <w:tc>
          <w:tcPr>
            <w:tcW w:w="6838" w:type="dxa"/>
            <w:vAlign w:val="center"/>
          </w:tcPr>
          <w:p w14:paraId="02D6ECC8">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参选文件递交时间截至2026年4月22日17:30（北京时间）。</w:t>
            </w:r>
          </w:p>
        </w:tc>
      </w:tr>
      <w:tr w14:paraId="42E5D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tcBorders>
              <w:bottom w:val="single" w:color="auto" w:sz="4" w:space="0"/>
            </w:tcBorders>
            <w:vAlign w:val="center"/>
          </w:tcPr>
          <w:p w14:paraId="4B009AEA">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10</w:t>
            </w:r>
          </w:p>
        </w:tc>
        <w:tc>
          <w:tcPr>
            <w:tcW w:w="1171" w:type="dxa"/>
            <w:tcBorders>
              <w:bottom w:val="single" w:color="auto" w:sz="4" w:space="0"/>
            </w:tcBorders>
            <w:vAlign w:val="center"/>
          </w:tcPr>
          <w:p w14:paraId="18EDEC6B">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比选有效期</w:t>
            </w:r>
          </w:p>
        </w:tc>
        <w:tc>
          <w:tcPr>
            <w:tcW w:w="6838" w:type="dxa"/>
            <w:tcBorders>
              <w:bottom w:val="single" w:color="auto" w:sz="4" w:space="0"/>
            </w:tcBorders>
            <w:vAlign w:val="center"/>
          </w:tcPr>
          <w:p w14:paraId="39029054">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30日历天（自参选截止之日算起）。</w:t>
            </w:r>
          </w:p>
        </w:tc>
      </w:tr>
      <w:tr w14:paraId="3BBD8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3" w:hRule="atLeast"/>
        </w:trPr>
        <w:tc>
          <w:tcPr>
            <w:tcW w:w="923" w:type="dxa"/>
            <w:tcBorders>
              <w:top w:val="single" w:color="auto" w:sz="4" w:space="0"/>
              <w:left w:val="single" w:color="auto" w:sz="4" w:space="0"/>
              <w:bottom w:val="single" w:color="auto" w:sz="4" w:space="0"/>
              <w:right w:val="single" w:color="auto" w:sz="4" w:space="0"/>
            </w:tcBorders>
            <w:vAlign w:val="center"/>
          </w:tcPr>
          <w:p w14:paraId="47834AE0">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11</w:t>
            </w:r>
          </w:p>
        </w:tc>
        <w:tc>
          <w:tcPr>
            <w:tcW w:w="1171" w:type="dxa"/>
            <w:tcBorders>
              <w:top w:val="single" w:color="auto" w:sz="4" w:space="0"/>
              <w:left w:val="single" w:color="auto" w:sz="4" w:space="0"/>
              <w:bottom w:val="single" w:color="auto" w:sz="4" w:space="0"/>
              <w:right w:val="single" w:color="auto" w:sz="4" w:space="0"/>
            </w:tcBorders>
            <w:vAlign w:val="center"/>
          </w:tcPr>
          <w:p w14:paraId="7FC29415">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参选人的资格要求</w:t>
            </w:r>
          </w:p>
        </w:tc>
        <w:tc>
          <w:tcPr>
            <w:tcW w:w="6838" w:type="dxa"/>
            <w:tcBorders>
              <w:top w:val="single" w:color="auto" w:sz="4" w:space="0"/>
              <w:left w:val="single" w:color="auto" w:sz="4" w:space="0"/>
              <w:bottom w:val="single" w:color="auto" w:sz="4" w:space="0"/>
              <w:right w:val="single" w:color="auto" w:sz="4" w:space="0"/>
            </w:tcBorders>
            <w:vAlign w:val="center"/>
          </w:tcPr>
          <w:p w14:paraId="621C162C">
            <w:pPr>
              <w:widowControl w:val="0"/>
              <w:shd w:val="clear"/>
              <w:kinsoku/>
              <w:autoSpaceDE/>
              <w:autoSpaceDN/>
              <w:adjustRightInd/>
              <w:snapToGrid/>
              <w:spacing w:line="440" w:lineRule="exact"/>
              <w:jc w:val="left"/>
              <w:textAlignment w:val="auto"/>
              <w:rPr>
                <w:rFonts w:hint="eastAsia" w:ascii="仿宋_GB2312" w:hAnsi="仿宋_GB2312" w:eastAsia="仿宋_GB2312" w:cs="仿宋_GB2312"/>
                <w:strike w:val="0"/>
                <w:dstrike w:val="0"/>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1.具有独立承担民事责任的能力，提供有效的营业执照（复印件需加盖公章）。</w:t>
            </w:r>
          </w:p>
          <w:p w14:paraId="7BD3E888">
            <w:pPr>
              <w:widowControl w:val="0"/>
              <w:shd w:val="clear"/>
              <w:kinsoku/>
              <w:autoSpaceDE/>
              <w:autoSpaceDN/>
              <w:adjustRightInd/>
              <w:snapToGrid/>
              <w:spacing w:line="440" w:lineRule="exact"/>
              <w:jc w:val="left"/>
              <w:textAlignment w:val="auto"/>
              <w:rPr>
                <w:rFonts w:hint="eastAsia" w:ascii="仿宋_GB2312" w:hAnsi="仿宋_GB2312" w:eastAsia="仿宋_GB2312" w:cs="仿宋_GB2312"/>
                <w:strike w:val="0"/>
                <w:dstrike w:val="0"/>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2.具有良好的商业信誉和健全的财务会计制度。（提供承诺函加盖公章，格式自拟）</w:t>
            </w:r>
          </w:p>
          <w:p w14:paraId="6F52C6F4">
            <w:pPr>
              <w:widowControl w:val="0"/>
              <w:shd w:val="clear"/>
              <w:kinsoku/>
              <w:autoSpaceDE/>
              <w:autoSpaceDN/>
              <w:adjustRightInd/>
              <w:snapToGrid/>
              <w:spacing w:line="440" w:lineRule="exact"/>
              <w:jc w:val="left"/>
              <w:textAlignment w:val="auto"/>
              <w:rPr>
                <w:rFonts w:hint="eastAsia" w:ascii="仿宋_GB2312" w:hAnsi="仿宋_GB2312" w:eastAsia="仿宋_GB2312" w:cs="仿宋_GB2312"/>
                <w:strike w:val="0"/>
                <w:dstrike w:val="0"/>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3.具有履行合同所必需的设备和专业技术能力。（提供承诺函加盖公章，格式自拟）</w:t>
            </w:r>
          </w:p>
          <w:p w14:paraId="5FBC3D05">
            <w:pPr>
              <w:widowControl w:val="0"/>
              <w:shd w:val="clear"/>
              <w:kinsoku/>
              <w:autoSpaceDE/>
              <w:autoSpaceDN/>
              <w:adjustRightInd/>
              <w:snapToGrid/>
              <w:spacing w:line="440" w:lineRule="exact"/>
              <w:jc w:val="left"/>
              <w:textAlignment w:val="auto"/>
              <w:rPr>
                <w:rFonts w:hint="eastAsia" w:ascii="仿宋_GB2312" w:hAnsi="仿宋_GB2312" w:eastAsia="仿宋_GB2312" w:cs="仿宋_GB2312"/>
                <w:strike w:val="0"/>
                <w:dstrike w:val="0"/>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4.未被列入 “信用中国” 网站（www.creditchina.gov.cn）的“失信被执行人”“重大税收违法案件当事人名单”“政府采购严重违法失信名单”和中国政府采购网（www.ccgp.gov.cn）的“政府采购严重违法失信行为记录名单”的参选人，并提供递交时间截止前  日内查询结果的网页打印件加盖公章，一并密封且提供承诺函（加盖公章）。</w:t>
            </w:r>
          </w:p>
          <w:p w14:paraId="12DD714A">
            <w:pPr>
              <w:widowControl w:val="0"/>
              <w:shd w:val="clear"/>
              <w:kinsoku/>
              <w:autoSpaceDE/>
              <w:autoSpaceDN/>
              <w:adjustRightInd/>
              <w:snapToGrid/>
              <w:spacing w:line="440" w:lineRule="exact"/>
              <w:jc w:val="left"/>
              <w:textAlignment w:val="auto"/>
              <w:rPr>
                <w:rFonts w:hint="eastAsia" w:ascii="仿宋_GB2312" w:hAnsi="仿宋_GB2312" w:eastAsia="仿宋_GB2312" w:cs="仿宋_GB2312"/>
                <w:strike w:val="0"/>
                <w:dstrike w:val="0"/>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5.单位负责人为同一人或者存在直接控股、管理关系的不同参选人，不得参加同一合同项下的政府采购活动。（提供承诺函加盖公章，格式自拟）</w:t>
            </w:r>
          </w:p>
          <w:p w14:paraId="390D2D61">
            <w:pPr>
              <w:widowControl w:val="0"/>
              <w:shd w:val="clear"/>
              <w:kinsoku/>
              <w:autoSpaceDE/>
              <w:autoSpaceDN/>
              <w:adjustRightInd/>
              <w:snapToGrid/>
              <w:spacing w:line="44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strike w:val="0"/>
                <w:dstrike w:val="0"/>
                <w:snapToGrid/>
                <w:color w:val="auto"/>
                <w:kern w:val="0"/>
                <w:sz w:val="24"/>
                <w:szCs w:val="24"/>
                <w:highlight w:val="none"/>
                <w:lang w:val="en-US" w:eastAsia="zh-CN"/>
              </w:rPr>
              <w:t>6.参选单位至少具有装饰装修、建设工程服务、展览展示服务、专业设计服务中的一项资质。</w:t>
            </w:r>
            <w:r>
              <w:rPr>
                <w:rFonts w:hint="eastAsia" w:ascii="仿宋_GB2312" w:hAnsi="仿宋_GB2312" w:eastAsia="仿宋_GB2312" w:cs="仿宋_GB2312"/>
                <w:color w:val="auto"/>
                <w:highlight w:val="none"/>
              </w:rPr>
              <w:t>（提供资质证明或附相关权威网站验证截图）</w:t>
            </w:r>
          </w:p>
          <w:p w14:paraId="0B09CEB2">
            <w:pPr>
              <w:keepNext w:val="0"/>
              <w:keepLines w:val="0"/>
              <w:widowControl w:val="0"/>
              <w:spacing w:line="440" w:lineRule="exact"/>
              <w:rPr>
                <w:rFonts w:hint="default" w:eastAsia="仿宋_GB2312"/>
                <w:lang w:val="en-US" w:eastAsia="zh-CN"/>
              </w:rPr>
            </w:pPr>
            <w:r>
              <w:rPr>
                <w:rFonts w:hint="eastAsia" w:ascii="仿宋_GB2312" w:hAnsi="仿宋_GB2312" w:eastAsia="仿宋_GB2312" w:cs="仿宋_GB2312"/>
                <w:color w:val="auto"/>
                <w:sz w:val="24"/>
                <w:szCs w:val="24"/>
                <w:highlight w:val="none"/>
                <w:lang w:val="en-US" w:eastAsia="zh-CN"/>
              </w:rPr>
              <w:t>7.法律、行政法规规定的其他条件。（提供声明函加盖公章，格式自拟）</w:t>
            </w:r>
          </w:p>
        </w:tc>
      </w:tr>
      <w:tr w14:paraId="64D02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tcBorders>
              <w:top w:val="single" w:color="auto" w:sz="4" w:space="0"/>
            </w:tcBorders>
            <w:vAlign w:val="center"/>
          </w:tcPr>
          <w:p w14:paraId="26E6846D">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12</w:t>
            </w:r>
          </w:p>
        </w:tc>
        <w:tc>
          <w:tcPr>
            <w:tcW w:w="1171" w:type="dxa"/>
            <w:tcBorders>
              <w:top w:val="single" w:color="auto" w:sz="4" w:space="0"/>
            </w:tcBorders>
            <w:vAlign w:val="center"/>
          </w:tcPr>
          <w:p w14:paraId="17D17DC7">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是否接受 合体申请</w:t>
            </w:r>
          </w:p>
        </w:tc>
        <w:tc>
          <w:tcPr>
            <w:tcW w:w="6838" w:type="dxa"/>
            <w:tcBorders>
              <w:top w:val="single" w:color="auto" w:sz="4" w:space="0"/>
            </w:tcBorders>
            <w:vAlign w:val="center"/>
          </w:tcPr>
          <w:p w14:paraId="67E519CC">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☑不接受 □接受</w:t>
            </w:r>
          </w:p>
        </w:tc>
      </w:tr>
      <w:tr w14:paraId="114CA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vAlign w:val="center"/>
          </w:tcPr>
          <w:p w14:paraId="56F37A49">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13</w:t>
            </w:r>
          </w:p>
        </w:tc>
        <w:tc>
          <w:tcPr>
            <w:tcW w:w="1171" w:type="dxa"/>
            <w:vAlign w:val="center"/>
          </w:tcPr>
          <w:p w14:paraId="056E75B7">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踏勘现场</w:t>
            </w:r>
          </w:p>
        </w:tc>
        <w:tc>
          <w:tcPr>
            <w:tcW w:w="6838" w:type="dxa"/>
            <w:vAlign w:val="center"/>
          </w:tcPr>
          <w:p w14:paraId="4BE2591B">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☑不组织，可自行安排。</w:t>
            </w:r>
          </w:p>
          <w:p w14:paraId="7429ED2A">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□组织，踏勘时间：</w:t>
            </w:r>
          </w:p>
          <w:p w14:paraId="037D97C0">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踏勘集中地点：</w:t>
            </w:r>
          </w:p>
        </w:tc>
      </w:tr>
      <w:tr w14:paraId="2CCC1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923" w:type="dxa"/>
            <w:shd w:val="clear" w:color="auto" w:fill="auto"/>
            <w:vAlign w:val="center"/>
          </w:tcPr>
          <w:p w14:paraId="70B8240D">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14</w:t>
            </w:r>
          </w:p>
        </w:tc>
        <w:tc>
          <w:tcPr>
            <w:tcW w:w="1171" w:type="dxa"/>
            <w:shd w:val="clear" w:color="auto" w:fill="auto"/>
            <w:vAlign w:val="center"/>
          </w:tcPr>
          <w:p w14:paraId="4E6DB3F9">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参选人确认收到比选文件修改的时间及形式</w:t>
            </w:r>
          </w:p>
        </w:tc>
        <w:tc>
          <w:tcPr>
            <w:tcW w:w="6838" w:type="dxa"/>
            <w:shd w:val="clear" w:color="auto" w:fill="auto"/>
            <w:vAlign w:val="center"/>
          </w:tcPr>
          <w:p w14:paraId="0E6E03BC">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本项目比选文件若有修改，将统一在海南省博物馆</w:t>
            </w:r>
            <w:r>
              <w:rPr>
                <w:rFonts w:hint="eastAsia" w:ascii="仿宋_GB2312" w:hAnsi="仿宋_GB2312" w:eastAsia="仿宋_GB2312" w:cs="仿宋_GB2312"/>
                <w:snapToGrid/>
                <w:color w:val="auto"/>
                <w:kern w:val="0"/>
                <w:sz w:val="24"/>
                <w:szCs w:val="24"/>
                <w:highlight w:val="none"/>
                <w:lang w:val="en-US" w:eastAsia="zh-CN"/>
              </w:rPr>
              <w:fldChar w:fldCharType="begin"/>
            </w:r>
            <w:r>
              <w:rPr>
                <w:rFonts w:hint="eastAsia" w:ascii="仿宋_GB2312" w:hAnsi="仿宋_GB2312" w:eastAsia="仿宋_GB2312" w:cs="仿宋_GB2312"/>
                <w:snapToGrid/>
                <w:color w:val="auto"/>
                <w:kern w:val="0"/>
                <w:sz w:val="24"/>
                <w:szCs w:val="24"/>
                <w:highlight w:val="none"/>
                <w:lang w:val="en-US" w:eastAsia="zh-CN"/>
              </w:rPr>
              <w:instrText xml:space="preserve"> HYPERLINK "https://www.hainanmuseum.org/" </w:instrText>
            </w:r>
            <w:r>
              <w:rPr>
                <w:rFonts w:hint="eastAsia" w:ascii="仿宋_GB2312" w:hAnsi="仿宋_GB2312" w:eastAsia="仿宋_GB2312" w:cs="仿宋_GB2312"/>
                <w:snapToGrid/>
                <w:color w:val="auto"/>
                <w:kern w:val="0"/>
                <w:sz w:val="24"/>
                <w:szCs w:val="24"/>
                <w:highlight w:val="none"/>
                <w:lang w:val="en-US" w:eastAsia="zh-CN"/>
              </w:rPr>
              <w:fldChar w:fldCharType="separate"/>
            </w:r>
            <w:r>
              <w:rPr>
                <w:rFonts w:hint="eastAsia" w:ascii="仿宋_GB2312" w:hAnsi="仿宋_GB2312" w:eastAsia="仿宋_GB2312" w:cs="仿宋_GB2312"/>
                <w:snapToGrid/>
                <w:color w:val="auto"/>
                <w:kern w:val="0"/>
                <w:sz w:val="24"/>
                <w:szCs w:val="24"/>
                <w:highlight w:val="none"/>
                <w:lang w:val="en-US" w:eastAsia="zh-CN"/>
              </w:rPr>
              <w:t>https://www.hainanmuseum.org/</w:t>
            </w:r>
            <w:r>
              <w:rPr>
                <w:rFonts w:hint="eastAsia" w:ascii="仿宋_GB2312" w:hAnsi="仿宋_GB2312" w:eastAsia="仿宋_GB2312" w:cs="仿宋_GB2312"/>
                <w:snapToGrid/>
                <w:color w:val="auto"/>
                <w:kern w:val="0"/>
                <w:sz w:val="24"/>
                <w:szCs w:val="24"/>
                <w:highlight w:val="none"/>
                <w:lang w:val="en-US" w:eastAsia="zh-CN"/>
              </w:rPr>
              <w:fldChar w:fldCharType="end"/>
            </w:r>
            <w:r>
              <w:rPr>
                <w:rFonts w:hint="eastAsia" w:ascii="仿宋_GB2312" w:hAnsi="仿宋_GB2312" w:eastAsia="仿宋_GB2312" w:cs="仿宋_GB2312"/>
                <w:snapToGrid/>
                <w:color w:val="auto"/>
                <w:kern w:val="0"/>
                <w:sz w:val="24"/>
                <w:szCs w:val="24"/>
                <w:highlight w:val="none"/>
                <w:lang w:val="en-US" w:eastAsia="zh-CN"/>
              </w:rPr>
              <w:t>发布，参选人登录网站即可查看，无须确认。</w:t>
            </w:r>
          </w:p>
        </w:tc>
      </w:tr>
      <w:tr w14:paraId="0A845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30343D82">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15</w:t>
            </w:r>
          </w:p>
        </w:tc>
        <w:tc>
          <w:tcPr>
            <w:tcW w:w="1171" w:type="dxa"/>
            <w:shd w:val="clear" w:color="auto" w:fill="auto"/>
            <w:vAlign w:val="center"/>
          </w:tcPr>
          <w:p w14:paraId="296E7AE1">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近年完成的类似项目业绩的年份要求</w:t>
            </w:r>
          </w:p>
        </w:tc>
        <w:tc>
          <w:tcPr>
            <w:tcW w:w="6838" w:type="dxa"/>
            <w:shd w:val="clear" w:color="auto" w:fill="auto"/>
            <w:vAlign w:val="center"/>
          </w:tcPr>
          <w:p w14:paraId="2AEA2008">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trike w:val="0"/>
                <w:dstrike w:val="0"/>
                <w:snapToGrid/>
                <w:color w:val="auto"/>
                <w:kern w:val="0"/>
                <w:sz w:val="24"/>
                <w:szCs w:val="24"/>
                <w:highlight w:val="none"/>
                <w:lang w:val="en-US" w:eastAsia="zh-CN"/>
              </w:rPr>
              <w:t>2023年4月1日</w:t>
            </w:r>
            <w:r>
              <w:rPr>
                <w:rFonts w:hint="eastAsia" w:ascii="仿宋_GB2312" w:hAnsi="仿宋_GB2312" w:eastAsia="仿宋_GB2312" w:cs="仿宋_GB2312"/>
                <w:snapToGrid/>
                <w:color w:val="auto"/>
                <w:kern w:val="0"/>
                <w:sz w:val="24"/>
                <w:szCs w:val="24"/>
                <w:highlight w:val="none"/>
                <w:lang w:val="en-US" w:eastAsia="zh-CN"/>
              </w:rPr>
              <w:t>至递交时间截止之日</w:t>
            </w:r>
          </w:p>
        </w:tc>
      </w:tr>
      <w:tr w14:paraId="03234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34A98619">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16</w:t>
            </w:r>
          </w:p>
        </w:tc>
        <w:tc>
          <w:tcPr>
            <w:tcW w:w="1171" w:type="dxa"/>
            <w:shd w:val="clear" w:color="auto" w:fill="auto"/>
            <w:vAlign w:val="center"/>
          </w:tcPr>
          <w:p w14:paraId="6F322887">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是否允许递交备选参选方案</w:t>
            </w:r>
          </w:p>
        </w:tc>
        <w:tc>
          <w:tcPr>
            <w:tcW w:w="6838" w:type="dxa"/>
            <w:shd w:val="clear" w:color="auto" w:fill="auto"/>
            <w:vAlign w:val="center"/>
          </w:tcPr>
          <w:p w14:paraId="491A3360">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☑不允许 □允许</w:t>
            </w:r>
          </w:p>
        </w:tc>
      </w:tr>
      <w:tr w14:paraId="566E8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0D3686BC">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17</w:t>
            </w:r>
          </w:p>
        </w:tc>
        <w:tc>
          <w:tcPr>
            <w:tcW w:w="1171" w:type="dxa"/>
            <w:shd w:val="clear" w:color="auto" w:fill="auto"/>
            <w:vAlign w:val="center"/>
          </w:tcPr>
          <w:p w14:paraId="18044AAE">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签字或盖章要求</w:t>
            </w:r>
          </w:p>
        </w:tc>
        <w:tc>
          <w:tcPr>
            <w:tcW w:w="6838" w:type="dxa"/>
            <w:shd w:val="clear" w:color="auto" w:fill="auto"/>
            <w:vAlign w:val="center"/>
          </w:tcPr>
          <w:p w14:paraId="72DE28D8">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参选文件应用不褪色的墨水书写或打印，字迹应易于辨认并按比选文件要求格式由参选人的法定代表人或其委托代理人签字并加盖单位公章。由委托代理人签字的，参选文件中应附有法定代表人授权委托书。参选文件应尽量避免涂改、行间插字或删除。如果出现上述情况，改动之处应加盖单位公章或由参选人的法定代表人或其授权的代理人签字确认。</w:t>
            </w:r>
          </w:p>
          <w:p w14:paraId="07AF3AF2">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（2）纸质参选文件应加盖骑缝章（单位公章）。</w:t>
            </w:r>
          </w:p>
        </w:tc>
      </w:tr>
      <w:tr w14:paraId="7CBE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7289FF6F">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18</w:t>
            </w:r>
          </w:p>
        </w:tc>
        <w:tc>
          <w:tcPr>
            <w:tcW w:w="1171" w:type="dxa"/>
            <w:shd w:val="clear" w:color="auto" w:fill="auto"/>
            <w:vAlign w:val="center"/>
          </w:tcPr>
          <w:p w14:paraId="6B972D8C">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参选文件份 数</w:t>
            </w:r>
          </w:p>
        </w:tc>
        <w:tc>
          <w:tcPr>
            <w:tcW w:w="6838" w:type="dxa"/>
            <w:shd w:val="clear" w:color="auto" w:fill="auto"/>
            <w:vAlign w:val="center"/>
          </w:tcPr>
          <w:p w14:paraId="391A8E50">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正本1份、副本2份，电子版响应文件（U盘）1份。</w:t>
            </w:r>
          </w:p>
        </w:tc>
      </w:tr>
      <w:tr w14:paraId="49EA7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5A201E8E">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19</w:t>
            </w:r>
          </w:p>
        </w:tc>
        <w:tc>
          <w:tcPr>
            <w:tcW w:w="1171" w:type="dxa"/>
            <w:shd w:val="clear" w:color="auto" w:fill="auto"/>
            <w:vAlign w:val="center"/>
          </w:tcPr>
          <w:p w14:paraId="57C3E661">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装订要求</w:t>
            </w:r>
          </w:p>
        </w:tc>
        <w:tc>
          <w:tcPr>
            <w:tcW w:w="6838" w:type="dxa"/>
            <w:shd w:val="clear" w:color="auto" w:fill="auto"/>
            <w:vAlign w:val="center"/>
          </w:tcPr>
          <w:p w14:paraId="69DCA7A7">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参选文件正、副本分开包装密封。电子版（U盘表面写明参选人名称及项目名称）与正本一同密封于同一个密封袋中。</w:t>
            </w:r>
          </w:p>
        </w:tc>
      </w:tr>
      <w:tr w14:paraId="08FA3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43DB80C0">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20</w:t>
            </w:r>
          </w:p>
        </w:tc>
        <w:tc>
          <w:tcPr>
            <w:tcW w:w="1171" w:type="dxa"/>
            <w:shd w:val="clear" w:color="auto" w:fill="auto"/>
            <w:vAlign w:val="center"/>
          </w:tcPr>
          <w:p w14:paraId="20C6EAD5">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封套上</w:t>
            </w:r>
          </w:p>
          <w:p w14:paraId="20564C90">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写明</w:t>
            </w:r>
          </w:p>
        </w:tc>
        <w:tc>
          <w:tcPr>
            <w:tcW w:w="6838" w:type="dxa"/>
            <w:shd w:val="clear" w:color="auto" w:fill="auto"/>
            <w:vAlign w:val="center"/>
          </w:tcPr>
          <w:p w14:paraId="33EE9A50">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封套上写明：正本/副本/电子版参选文件</w:t>
            </w:r>
          </w:p>
          <w:p w14:paraId="39B78172">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比选人地址：海口市琼山区国兴大道76号海南省博物馆</w:t>
            </w:r>
          </w:p>
          <w:p w14:paraId="371F15F8">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比选人名称：海南省博物馆</w:t>
            </w:r>
          </w:p>
          <w:p w14:paraId="6FDF01B0">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项目名称：海南省博物馆海博堂提升改造项目</w:t>
            </w:r>
          </w:p>
          <w:p w14:paraId="2CA79150">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项目“请勿在开标时间之前启封”</w:t>
            </w:r>
          </w:p>
          <w:p w14:paraId="1BEF5C17">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参选人的名称（加盖公章）：</w:t>
            </w:r>
          </w:p>
          <w:p w14:paraId="245FF0BF">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参选人联系人姓名：    联系电话：</w:t>
            </w:r>
          </w:p>
        </w:tc>
      </w:tr>
      <w:tr w14:paraId="4A115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4169A8DF">
            <w:pPr>
              <w:keepNext w:val="0"/>
              <w:keepLines w:val="0"/>
              <w:widowControl/>
              <w:suppressLineNumbers w:val="0"/>
              <w:jc w:val="left"/>
              <w:rPr>
                <w:color w:val="auto"/>
              </w:rPr>
            </w:pPr>
            <w:r>
              <w:rPr>
                <w:rFonts w:ascii="宋体" w:hAnsi="宋体" w:eastAsia="宋体" w:cs="宋体"/>
                <w:color w:val="auto"/>
                <w:sz w:val="24"/>
                <w:szCs w:val="24"/>
              </w:rPr>
              <w:t xml:space="preserve"> </w:t>
            </w:r>
          </w:p>
          <w:p w14:paraId="72B0B388">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21</w:t>
            </w:r>
          </w:p>
        </w:tc>
        <w:tc>
          <w:tcPr>
            <w:tcW w:w="1171" w:type="dxa"/>
            <w:shd w:val="clear" w:color="auto" w:fill="auto"/>
            <w:vAlign w:val="center"/>
          </w:tcPr>
          <w:p w14:paraId="4C17A952">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递交参选文件地点</w:t>
            </w:r>
          </w:p>
        </w:tc>
        <w:tc>
          <w:tcPr>
            <w:tcW w:w="6838" w:type="dxa"/>
            <w:shd w:val="clear" w:color="auto" w:fill="auto"/>
            <w:vAlign w:val="center"/>
          </w:tcPr>
          <w:p w14:paraId="765C4CC1">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b w:val="0"/>
                <w:bCs w:val="0"/>
                <w:snapToGrid/>
                <w:color w:val="auto"/>
                <w:kern w:val="0"/>
                <w:sz w:val="24"/>
                <w:szCs w:val="24"/>
                <w:highlight w:val="none"/>
                <w:lang w:val="en-US" w:eastAsia="zh-CN"/>
              </w:rPr>
            </w:pPr>
            <w:r>
              <w:rPr>
                <w:rFonts w:hint="eastAsia" w:ascii="仿宋_GB2312" w:hAnsi="仿宋_GB2312" w:eastAsia="仿宋_GB2312" w:cs="仿宋_GB2312"/>
                <w:b w:val="0"/>
                <w:bCs w:val="0"/>
                <w:snapToGrid/>
                <w:color w:val="auto"/>
                <w:kern w:val="0"/>
                <w:sz w:val="24"/>
                <w:szCs w:val="24"/>
                <w:highlight w:val="none"/>
                <w:lang w:val="en-US" w:eastAsia="zh-CN"/>
              </w:rPr>
              <w:t>1.提交方式：所有提交的</w:t>
            </w:r>
            <w:r>
              <w:rPr>
                <w:rFonts w:hint="eastAsia" w:ascii="仿宋_GB2312" w:hAnsi="仿宋_GB2312" w:eastAsia="仿宋_GB2312" w:cs="仿宋_GB2312"/>
                <w:b w:val="0"/>
                <w:bCs w:val="0"/>
                <w:snapToGrid/>
                <w:color w:val="auto"/>
                <w:kern w:val="0"/>
                <w:sz w:val="24"/>
                <w:szCs w:val="24"/>
                <w:highlight w:val="none"/>
                <w:lang w:eastAsia="zh-CN"/>
              </w:rPr>
              <w:t>文件资料需加盖公章并</w:t>
            </w:r>
            <w:r>
              <w:rPr>
                <w:rFonts w:hint="eastAsia" w:ascii="仿宋_GB2312" w:hAnsi="仿宋_GB2312" w:eastAsia="仿宋_GB2312" w:cs="仿宋_GB2312"/>
                <w:b w:val="0"/>
                <w:bCs w:val="0"/>
                <w:snapToGrid/>
                <w:color w:val="auto"/>
                <w:kern w:val="0"/>
                <w:sz w:val="24"/>
                <w:szCs w:val="24"/>
                <w:highlight w:val="none"/>
                <w:lang w:val="en-US" w:eastAsia="zh-CN"/>
              </w:rPr>
              <w:t>打印胶装</w:t>
            </w:r>
            <w:r>
              <w:rPr>
                <w:rFonts w:hint="eastAsia" w:ascii="仿宋_GB2312" w:hAnsi="仿宋_GB2312" w:eastAsia="仿宋_GB2312" w:cs="仿宋_GB2312"/>
                <w:b w:val="0"/>
                <w:bCs w:val="0"/>
                <w:snapToGrid/>
                <w:color w:val="auto"/>
                <w:kern w:val="0"/>
                <w:sz w:val="24"/>
                <w:szCs w:val="24"/>
                <w:highlight w:val="none"/>
                <w:lang w:eastAsia="zh-CN"/>
              </w:rPr>
              <w:t>，</w:t>
            </w:r>
            <w:r>
              <w:rPr>
                <w:rFonts w:hint="eastAsia" w:ascii="仿宋_GB2312" w:hAnsi="仿宋_GB2312" w:eastAsia="仿宋_GB2312" w:cs="仿宋_GB2312"/>
                <w:b w:val="0"/>
                <w:bCs w:val="0"/>
                <w:snapToGrid/>
                <w:color w:val="auto"/>
                <w:kern w:val="0"/>
                <w:sz w:val="24"/>
                <w:szCs w:val="24"/>
                <w:highlight w:val="none"/>
                <w:u w:val="none"/>
                <w:lang w:val="en-US" w:eastAsia="zh-CN"/>
              </w:rPr>
              <w:t>正本一份，副本两份，电子版响应文件（U盘）一份</w:t>
            </w:r>
            <w:r>
              <w:rPr>
                <w:rFonts w:hint="eastAsia" w:ascii="仿宋_GB2312" w:hAnsi="仿宋_GB2312" w:eastAsia="仿宋_GB2312" w:cs="仿宋_GB2312"/>
                <w:b w:val="0"/>
                <w:bCs w:val="0"/>
                <w:snapToGrid/>
                <w:color w:val="auto"/>
                <w:kern w:val="0"/>
                <w:sz w:val="24"/>
                <w:szCs w:val="24"/>
                <w:highlight w:val="none"/>
                <w:u w:val="none"/>
                <w:lang w:eastAsia="zh-CN"/>
              </w:rPr>
              <w:t>，</w:t>
            </w:r>
            <w:r>
              <w:rPr>
                <w:rFonts w:hint="eastAsia" w:ascii="仿宋_GB2312" w:hAnsi="仿宋_GB2312" w:eastAsia="仿宋_GB2312" w:cs="仿宋_GB2312"/>
                <w:b w:val="0"/>
                <w:bCs w:val="0"/>
                <w:snapToGrid/>
                <w:color w:val="auto"/>
                <w:kern w:val="0"/>
                <w:sz w:val="24"/>
                <w:szCs w:val="24"/>
                <w:highlight w:val="none"/>
                <w:lang w:eastAsia="zh-CN"/>
              </w:rPr>
              <w:t>文件袋须密封并加盖公章。</w:t>
            </w:r>
            <w:r>
              <w:rPr>
                <w:rFonts w:hint="eastAsia" w:ascii="仿宋_GB2312" w:hAnsi="仿宋_GB2312" w:eastAsia="仿宋_GB2312" w:cs="仿宋_GB2312"/>
                <w:b w:val="0"/>
                <w:bCs w:val="0"/>
                <w:snapToGrid/>
                <w:color w:val="auto"/>
                <w:kern w:val="0"/>
                <w:sz w:val="24"/>
                <w:szCs w:val="24"/>
                <w:highlight w:val="none"/>
                <w:lang w:val="en-US" w:eastAsia="zh-CN"/>
              </w:rPr>
              <w:t>密封后邮寄或直接送达。</w:t>
            </w:r>
          </w:p>
          <w:p w14:paraId="739C9D5B">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b w:val="0"/>
                <w:bCs w:val="0"/>
                <w:snapToGrid/>
                <w:color w:val="auto"/>
                <w:kern w:val="0"/>
                <w:sz w:val="24"/>
                <w:szCs w:val="24"/>
                <w:highlight w:val="none"/>
                <w:lang w:val="en-US" w:eastAsia="zh-CN"/>
              </w:rPr>
            </w:pPr>
            <w:r>
              <w:rPr>
                <w:rFonts w:hint="eastAsia" w:ascii="仿宋_GB2312" w:hAnsi="仿宋_GB2312" w:eastAsia="仿宋_GB2312" w:cs="仿宋_GB2312"/>
                <w:b w:val="0"/>
                <w:bCs w:val="0"/>
                <w:snapToGrid/>
                <w:color w:val="auto"/>
                <w:kern w:val="0"/>
                <w:sz w:val="24"/>
                <w:szCs w:val="24"/>
                <w:highlight w:val="none"/>
                <w:lang w:val="en-US" w:eastAsia="zh-CN"/>
              </w:rPr>
              <w:t>2.截止时间：即日起至2026年  月  日 17:30时</w:t>
            </w:r>
          </w:p>
          <w:p w14:paraId="1F4F0B72">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b w:val="0"/>
                <w:bCs w:val="0"/>
                <w:snapToGrid/>
                <w:color w:val="auto"/>
                <w:kern w:val="0"/>
                <w:sz w:val="24"/>
                <w:szCs w:val="24"/>
                <w:highlight w:val="none"/>
                <w:lang w:val="en-US" w:eastAsia="zh-CN"/>
              </w:rPr>
            </w:pPr>
            <w:r>
              <w:rPr>
                <w:rFonts w:hint="eastAsia" w:ascii="仿宋_GB2312" w:hAnsi="仿宋_GB2312" w:eastAsia="仿宋_GB2312" w:cs="仿宋_GB2312"/>
                <w:b w:val="0"/>
                <w:bCs w:val="0"/>
                <w:snapToGrid/>
                <w:color w:val="auto"/>
                <w:kern w:val="0"/>
                <w:sz w:val="24"/>
                <w:szCs w:val="24"/>
                <w:highlight w:val="none"/>
                <w:lang w:val="en-US" w:eastAsia="zh-CN"/>
              </w:rPr>
              <w:t>3.提交地点：海口市琼山区国兴大道76号海南省博物馆，联系人：姚女士   电话：15103041243</w:t>
            </w:r>
          </w:p>
          <w:p w14:paraId="5A61F68D">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4.无论是否被采纳，参选人提交的比选文件均不退还，参选人均须自行承担所有与参加比选有关的全部费用。</w:t>
            </w:r>
          </w:p>
          <w:p w14:paraId="14612AA8">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5.逾期送达或者未送达指定地点以及未密封的参选文件，不予受理。</w:t>
            </w:r>
          </w:p>
        </w:tc>
      </w:tr>
      <w:tr w14:paraId="5AB5B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23" w:type="dxa"/>
            <w:shd w:val="clear" w:color="auto" w:fill="auto"/>
            <w:vAlign w:val="center"/>
          </w:tcPr>
          <w:p w14:paraId="7C30465C">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22</w:t>
            </w:r>
          </w:p>
        </w:tc>
        <w:tc>
          <w:tcPr>
            <w:tcW w:w="1171" w:type="dxa"/>
            <w:shd w:val="clear" w:color="auto" w:fill="auto"/>
            <w:vAlign w:val="center"/>
          </w:tcPr>
          <w:p w14:paraId="2403E646">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trike w:val="0"/>
                <w:dstrike w:val="0"/>
                <w:snapToGrid/>
                <w:color w:val="auto"/>
                <w:kern w:val="0"/>
                <w:sz w:val="24"/>
                <w:szCs w:val="24"/>
                <w:highlight w:val="none"/>
                <w:lang w:val="en-US" w:eastAsia="zh-CN" w:bidi="ar-SA"/>
              </w:rPr>
            </w:pPr>
            <w:r>
              <w:rPr>
                <w:rFonts w:hint="eastAsia" w:ascii="仿宋_GB2312" w:hAnsi="仿宋_GB2312" w:eastAsia="仿宋_GB2312" w:cs="仿宋_GB2312"/>
                <w:strike w:val="0"/>
                <w:dstrike w:val="0"/>
                <w:snapToGrid/>
                <w:color w:val="auto"/>
                <w:kern w:val="0"/>
                <w:sz w:val="24"/>
                <w:szCs w:val="24"/>
                <w:highlight w:val="none"/>
                <w:lang w:val="en-US" w:eastAsia="zh-CN"/>
              </w:rPr>
              <w:t>是否退还参 选文件</w:t>
            </w:r>
          </w:p>
        </w:tc>
        <w:tc>
          <w:tcPr>
            <w:tcW w:w="6838" w:type="dxa"/>
            <w:shd w:val="clear" w:color="auto" w:fill="auto"/>
            <w:vAlign w:val="center"/>
          </w:tcPr>
          <w:p w14:paraId="2F784742">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trike w:val="0"/>
                <w:dstrike w:val="0"/>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☑否</w:t>
            </w:r>
          </w:p>
          <w:p w14:paraId="1CB36B08">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trike w:val="0"/>
                <w:dstrike w:val="0"/>
                <w:snapToGrid/>
                <w:color w:val="auto"/>
                <w:kern w:val="0"/>
                <w:sz w:val="24"/>
                <w:szCs w:val="24"/>
                <w:highlight w:val="none"/>
                <w:lang w:val="en-US" w:eastAsia="zh-CN" w:bidi="ar-SA"/>
              </w:rPr>
            </w:pPr>
            <w:r>
              <w:rPr>
                <w:rFonts w:hint="eastAsia" w:ascii="仿宋_GB2312" w:hAnsi="仿宋_GB2312" w:eastAsia="仿宋_GB2312" w:cs="仿宋_GB2312"/>
                <w:strike w:val="0"/>
                <w:dstrike w:val="0"/>
                <w:snapToGrid/>
                <w:color w:val="auto"/>
                <w:kern w:val="0"/>
                <w:sz w:val="24"/>
                <w:szCs w:val="24"/>
                <w:highlight w:val="none"/>
                <w:lang w:val="en-US" w:eastAsia="zh-CN"/>
              </w:rPr>
              <w:t>□是</w:t>
            </w:r>
          </w:p>
        </w:tc>
      </w:tr>
      <w:tr w14:paraId="59D4F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749D919E">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23</w:t>
            </w:r>
          </w:p>
        </w:tc>
        <w:tc>
          <w:tcPr>
            <w:tcW w:w="1171" w:type="dxa"/>
            <w:shd w:val="clear" w:color="auto" w:fill="auto"/>
            <w:vAlign w:val="center"/>
          </w:tcPr>
          <w:p w14:paraId="4CAB17E7">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比选时间和地点</w:t>
            </w:r>
          </w:p>
        </w:tc>
        <w:tc>
          <w:tcPr>
            <w:tcW w:w="6838" w:type="dxa"/>
            <w:shd w:val="clear" w:color="auto" w:fill="auto"/>
            <w:vAlign w:val="center"/>
          </w:tcPr>
          <w:p w14:paraId="171F742C">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比选时间：比选文件递交时间截止后7日内完成评审工作</w:t>
            </w:r>
          </w:p>
          <w:p w14:paraId="081E9F5C">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比选地点：海南省博物馆</w:t>
            </w:r>
          </w:p>
        </w:tc>
      </w:tr>
    </w:tbl>
    <w:p w14:paraId="70013591">
      <w:pPr>
        <w:pageBreakBefore w:val="0"/>
        <w:widowControl w:val="0"/>
        <w:shd w:val="clear"/>
        <w:kinsoku/>
        <w:wordWrap/>
        <w:overflowPunct/>
        <w:topLinePunct w:val="0"/>
        <w:autoSpaceDE/>
        <w:autoSpaceDN/>
        <w:bidi w:val="0"/>
        <w:adjustRightInd/>
        <w:snapToGrid/>
        <w:spacing w:line="440" w:lineRule="exact"/>
        <w:ind w:firstLine="640" w:firstLineChars="200"/>
        <w:jc w:val="both"/>
        <w:textAlignment w:val="auto"/>
        <w:rPr>
          <w:rFonts w:hint="eastAsia" w:ascii="黑体" w:hAnsi="黑体" w:eastAsia="黑体" w:cs="黑体"/>
          <w:b w:val="0"/>
          <w:bCs w:val="0"/>
          <w:snapToGrid/>
          <w:color w:val="auto"/>
          <w:kern w:val="0"/>
          <w:sz w:val="32"/>
          <w:szCs w:val="32"/>
          <w:highlight w:val="none"/>
          <w:lang w:eastAsia="zh-CN"/>
        </w:rPr>
      </w:pPr>
    </w:p>
    <w:p w14:paraId="377A3468">
      <w:pPr>
        <w:pageBreakBefore w:val="0"/>
        <w:widowControl w:val="0"/>
        <w:shd w:val="clear"/>
        <w:kinsoku/>
        <w:wordWrap/>
        <w:overflowPunct/>
        <w:topLinePunct w:val="0"/>
        <w:autoSpaceDE/>
        <w:autoSpaceDN/>
        <w:bidi w:val="0"/>
        <w:adjustRightInd/>
        <w:snapToGrid/>
        <w:spacing w:line="440" w:lineRule="exact"/>
        <w:ind w:firstLine="640" w:firstLineChars="200"/>
        <w:jc w:val="both"/>
        <w:textAlignment w:val="auto"/>
        <w:rPr>
          <w:rFonts w:hint="eastAsia" w:ascii="黑体" w:hAnsi="黑体" w:eastAsia="黑体" w:cs="黑体"/>
          <w:b w:val="0"/>
          <w:bCs w:val="0"/>
          <w:snapToGrid/>
          <w:color w:val="auto"/>
          <w:kern w:val="0"/>
          <w:sz w:val="32"/>
          <w:szCs w:val="32"/>
          <w:highlight w:val="none"/>
          <w:lang w:eastAsia="zh-CN"/>
        </w:rPr>
      </w:pPr>
    </w:p>
    <w:p w14:paraId="63C3C475">
      <w:pPr>
        <w:pageBreakBefore w:val="0"/>
        <w:widowControl w:val="0"/>
        <w:shd w:val="clear"/>
        <w:kinsoku/>
        <w:wordWrap/>
        <w:overflowPunct/>
        <w:topLinePunct w:val="0"/>
        <w:autoSpaceDE/>
        <w:autoSpaceDN/>
        <w:bidi w:val="0"/>
        <w:adjustRightInd/>
        <w:snapToGrid/>
        <w:spacing w:line="440" w:lineRule="exact"/>
        <w:ind w:firstLine="640" w:firstLineChars="200"/>
        <w:jc w:val="both"/>
        <w:textAlignment w:val="auto"/>
        <w:rPr>
          <w:rFonts w:hint="eastAsia" w:ascii="黑体" w:hAnsi="黑体" w:eastAsia="黑体" w:cs="黑体"/>
          <w:b w:val="0"/>
          <w:bCs w:val="0"/>
          <w:snapToGrid/>
          <w:color w:val="auto"/>
          <w:kern w:val="0"/>
          <w:sz w:val="32"/>
          <w:szCs w:val="32"/>
          <w:highlight w:val="none"/>
          <w:lang w:eastAsia="zh-CN"/>
        </w:rPr>
      </w:pPr>
      <w:r>
        <w:rPr>
          <w:rFonts w:hint="eastAsia" w:ascii="黑体" w:hAnsi="黑体" w:eastAsia="黑体" w:cs="黑体"/>
          <w:b w:val="0"/>
          <w:bCs w:val="0"/>
          <w:snapToGrid/>
          <w:color w:val="auto"/>
          <w:kern w:val="0"/>
          <w:sz w:val="32"/>
          <w:szCs w:val="32"/>
          <w:highlight w:val="none"/>
          <w:lang w:eastAsia="zh-CN"/>
        </w:rPr>
        <w:t>1.总则</w:t>
      </w:r>
    </w:p>
    <w:p w14:paraId="7E230351">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1.1项目概况</w:t>
      </w:r>
    </w:p>
    <w:p w14:paraId="7788FBF4">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1.1.1本比选项目比选人：见参选人须知前附表。</w:t>
      </w:r>
    </w:p>
    <w:p w14:paraId="29A2D271">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1.1.</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本比选项目项目名称：见参选人须知前附表。</w:t>
      </w:r>
    </w:p>
    <w:p w14:paraId="495F3BBA">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1.1.</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本比选项目比选控制价：见参选人须知前附表。</w:t>
      </w:r>
    </w:p>
    <w:p w14:paraId="56698098">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1.1.</w:t>
      </w:r>
      <w:r>
        <w:rPr>
          <w:rFonts w:hint="eastAsia" w:ascii="仿宋_GB2312" w:hAnsi="仿宋_GB2312" w:eastAsia="仿宋_GB2312" w:cs="仿宋_GB2312"/>
          <w:snapToGrid/>
          <w:color w:val="auto"/>
          <w:kern w:val="0"/>
          <w:sz w:val="28"/>
          <w:szCs w:val="28"/>
          <w:highlight w:val="none"/>
          <w:lang w:val="en-US" w:eastAsia="zh-CN"/>
        </w:rPr>
        <w:t>4</w:t>
      </w:r>
      <w:r>
        <w:rPr>
          <w:rFonts w:hint="eastAsia" w:ascii="仿宋_GB2312" w:hAnsi="仿宋_GB2312" w:eastAsia="仿宋_GB2312" w:cs="仿宋_GB2312"/>
          <w:snapToGrid/>
          <w:color w:val="auto"/>
          <w:kern w:val="0"/>
          <w:sz w:val="28"/>
          <w:szCs w:val="28"/>
          <w:highlight w:val="none"/>
          <w:lang w:eastAsia="zh-CN"/>
        </w:rPr>
        <w:t>本比选项目服务地点：见参选人须知前附表。</w:t>
      </w:r>
    </w:p>
    <w:p w14:paraId="48C7853C">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w:t>
      </w:r>
      <w:r>
        <w:rPr>
          <w:rFonts w:hint="eastAsia" w:ascii="仿宋_GB2312" w:hAnsi="仿宋_GB2312" w:eastAsia="仿宋_GB2312" w:cs="仿宋_GB2312"/>
          <w:b/>
          <w:bCs/>
          <w:snapToGrid/>
          <w:color w:val="auto"/>
          <w:kern w:val="0"/>
          <w:sz w:val="28"/>
          <w:szCs w:val="28"/>
          <w:highlight w:val="none"/>
          <w:lang w:val="en-US" w:eastAsia="zh-CN"/>
        </w:rPr>
        <w:t>2</w:t>
      </w:r>
      <w:r>
        <w:rPr>
          <w:rFonts w:hint="eastAsia" w:ascii="仿宋_GB2312" w:hAnsi="仿宋_GB2312" w:eastAsia="仿宋_GB2312" w:cs="仿宋_GB2312"/>
          <w:b/>
          <w:bCs/>
          <w:snapToGrid/>
          <w:color w:val="auto"/>
          <w:kern w:val="0"/>
          <w:sz w:val="28"/>
          <w:szCs w:val="28"/>
          <w:highlight w:val="none"/>
          <w:lang w:eastAsia="zh-CN"/>
        </w:rPr>
        <w:t>比选服务内容、服务期限和质量要求</w:t>
      </w:r>
    </w:p>
    <w:p w14:paraId="056170DB">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.1本次比选服务内容：见参选人须知前附表。</w:t>
      </w:r>
    </w:p>
    <w:p w14:paraId="2C45BA76">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.2本比选项目的服务期限：见参选人须知前附表。</w:t>
      </w:r>
    </w:p>
    <w:p w14:paraId="283253F0">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.3本比选项目的质量要求：见参选人须知前附表。</w:t>
      </w:r>
    </w:p>
    <w:p w14:paraId="654A19D0">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w:t>
      </w:r>
      <w:r>
        <w:rPr>
          <w:rFonts w:hint="eastAsia" w:ascii="仿宋_GB2312" w:hAnsi="仿宋_GB2312" w:eastAsia="仿宋_GB2312" w:cs="仿宋_GB2312"/>
          <w:b/>
          <w:bCs/>
          <w:snapToGrid/>
          <w:color w:val="auto"/>
          <w:kern w:val="0"/>
          <w:sz w:val="28"/>
          <w:szCs w:val="28"/>
          <w:highlight w:val="none"/>
          <w:lang w:val="en-US" w:eastAsia="zh-CN"/>
        </w:rPr>
        <w:t>3</w:t>
      </w:r>
      <w:r>
        <w:rPr>
          <w:rFonts w:hint="eastAsia" w:ascii="仿宋_GB2312" w:hAnsi="仿宋_GB2312" w:eastAsia="仿宋_GB2312" w:cs="仿宋_GB2312"/>
          <w:b/>
          <w:bCs/>
          <w:snapToGrid/>
          <w:color w:val="auto"/>
          <w:kern w:val="0"/>
          <w:sz w:val="28"/>
          <w:szCs w:val="28"/>
          <w:highlight w:val="none"/>
          <w:lang w:eastAsia="zh-CN"/>
        </w:rPr>
        <w:t>参选人资格要求</w:t>
      </w:r>
    </w:p>
    <w:p w14:paraId="6298D3D1">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.1资格要求：见参选人须知前附表。</w:t>
      </w:r>
    </w:p>
    <w:p w14:paraId="6583E400">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.2参选人须知前附表规定本项目不接受联合体申请。</w:t>
      </w:r>
    </w:p>
    <w:p w14:paraId="2E59C805">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.3参选人不得存在下列情形之一：</w:t>
      </w:r>
    </w:p>
    <w:p w14:paraId="23A922DD">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（1）为参选人不具有独立法人资格的附属机构（单位）；</w:t>
      </w:r>
    </w:p>
    <w:p w14:paraId="12FC31A3">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）被责令停业的；</w:t>
      </w:r>
    </w:p>
    <w:p w14:paraId="7AC54D8B">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）被暂停或取消参选资格的；</w:t>
      </w:r>
    </w:p>
    <w:p w14:paraId="610864B1">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4</w:t>
      </w:r>
      <w:r>
        <w:rPr>
          <w:rFonts w:hint="eastAsia" w:ascii="仿宋_GB2312" w:hAnsi="仿宋_GB2312" w:eastAsia="仿宋_GB2312" w:cs="仿宋_GB2312"/>
          <w:snapToGrid/>
          <w:color w:val="auto"/>
          <w:kern w:val="0"/>
          <w:sz w:val="28"/>
          <w:szCs w:val="28"/>
          <w:highlight w:val="none"/>
          <w:lang w:eastAsia="zh-CN"/>
        </w:rPr>
        <w:t>）财产被接管或冻结，导致无法履约的；</w:t>
      </w:r>
    </w:p>
    <w:p w14:paraId="4683F45D">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5</w:t>
      </w:r>
      <w:r>
        <w:rPr>
          <w:rFonts w:hint="eastAsia" w:ascii="仿宋_GB2312" w:hAnsi="仿宋_GB2312" w:eastAsia="仿宋_GB2312" w:cs="仿宋_GB2312"/>
          <w:snapToGrid/>
          <w:color w:val="auto"/>
          <w:kern w:val="0"/>
          <w:sz w:val="28"/>
          <w:szCs w:val="28"/>
          <w:highlight w:val="none"/>
          <w:lang w:eastAsia="zh-CN"/>
        </w:rPr>
        <w:t>）在最近三年内有骗取中选或严重违约或重大项目质量问题的。</w:t>
      </w:r>
    </w:p>
    <w:p w14:paraId="6B877127">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w:t>
      </w:r>
      <w:r>
        <w:rPr>
          <w:rFonts w:hint="eastAsia" w:ascii="仿宋_GB2312" w:hAnsi="仿宋_GB2312" w:eastAsia="仿宋_GB2312" w:cs="仿宋_GB2312"/>
          <w:b/>
          <w:bCs/>
          <w:snapToGrid/>
          <w:color w:val="auto"/>
          <w:kern w:val="0"/>
          <w:sz w:val="28"/>
          <w:szCs w:val="28"/>
          <w:highlight w:val="none"/>
          <w:lang w:val="en-US" w:eastAsia="zh-CN"/>
        </w:rPr>
        <w:t>4</w:t>
      </w:r>
      <w:r>
        <w:rPr>
          <w:rFonts w:hint="eastAsia" w:ascii="仿宋_GB2312" w:hAnsi="仿宋_GB2312" w:eastAsia="仿宋_GB2312" w:cs="仿宋_GB2312"/>
          <w:b/>
          <w:bCs/>
          <w:snapToGrid/>
          <w:color w:val="auto"/>
          <w:kern w:val="0"/>
          <w:sz w:val="28"/>
          <w:szCs w:val="28"/>
          <w:highlight w:val="none"/>
          <w:lang w:eastAsia="zh-CN"/>
        </w:rPr>
        <w:t>费用承担</w:t>
      </w:r>
    </w:p>
    <w:p w14:paraId="76CB4DED">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参选人准备和参加比选活动发生的费用自理。</w:t>
      </w:r>
    </w:p>
    <w:p w14:paraId="2EB65329">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w:t>
      </w:r>
      <w:r>
        <w:rPr>
          <w:rFonts w:hint="eastAsia" w:ascii="仿宋_GB2312" w:hAnsi="仿宋_GB2312" w:eastAsia="仿宋_GB2312" w:cs="仿宋_GB2312"/>
          <w:b/>
          <w:bCs/>
          <w:snapToGrid/>
          <w:color w:val="auto"/>
          <w:kern w:val="0"/>
          <w:sz w:val="28"/>
          <w:szCs w:val="28"/>
          <w:highlight w:val="none"/>
          <w:lang w:val="en-US" w:eastAsia="zh-CN"/>
        </w:rPr>
        <w:t>4</w:t>
      </w:r>
      <w:r>
        <w:rPr>
          <w:rFonts w:hint="eastAsia" w:ascii="仿宋_GB2312" w:hAnsi="仿宋_GB2312" w:eastAsia="仿宋_GB2312" w:cs="仿宋_GB2312"/>
          <w:b/>
          <w:bCs/>
          <w:snapToGrid/>
          <w:color w:val="auto"/>
          <w:kern w:val="0"/>
          <w:sz w:val="28"/>
          <w:szCs w:val="28"/>
          <w:highlight w:val="none"/>
          <w:lang w:eastAsia="zh-CN"/>
        </w:rPr>
        <w:t>保密</w:t>
      </w:r>
    </w:p>
    <w:p w14:paraId="02B99F31">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参与比选活动的各方应对比选文件和参选文件中的商业和技术等秘密保密，违者应对由此造成的后果承担法律责任。</w:t>
      </w:r>
    </w:p>
    <w:p w14:paraId="6441F415">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2.比选文件</w:t>
      </w:r>
    </w:p>
    <w:p w14:paraId="0F62B837">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本比选文件包括：</w:t>
      </w:r>
    </w:p>
    <w:p w14:paraId="1C32C4A2">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公开比选公告</w:t>
      </w:r>
    </w:p>
    <w:p w14:paraId="1497862F">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（2）</w:t>
      </w:r>
      <w:r>
        <w:rPr>
          <w:rFonts w:hint="eastAsia" w:ascii="仿宋_GB2312" w:hAnsi="仿宋_GB2312" w:eastAsia="仿宋_GB2312" w:cs="仿宋_GB2312"/>
          <w:snapToGrid/>
          <w:color w:val="auto"/>
          <w:kern w:val="0"/>
          <w:sz w:val="28"/>
          <w:szCs w:val="28"/>
          <w:highlight w:val="none"/>
          <w:lang w:val="en-US" w:eastAsia="zh-CN"/>
        </w:rPr>
        <w:t>用户需求</w:t>
      </w:r>
    </w:p>
    <w:p w14:paraId="57E9B859">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（3）</w:t>
      </w:r>
      <w:r>
        <w:rPr>
          <w:rFonts w:hint="eastAsia" w:ascii="仿宋_GB2312" w:hAnsi="仿宋_GB2312" w:eastAsia="仿宋_GB2312" w:cs="仿宋_GB2312"/>
          <w:snapToGrid/>
          <w:color w:val="auto"/>
          <w:kern w:val="0"/>
          <w:sz w:val="28"/>
          <w:szCs w:val="28"/>
          <w:highlight w:val="none"/>
          <w:lang w:val="en-US" w:eastAsia="zh-CN"/>
        </w:rPr>
        <w:t>参选人须知</w:t>
      </w:r>
    </w:p>
    <w:p w14:paraId="4F1783E9">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（4）</w:t>
      </w:r>
      <w:r>
        <w:rPr>
          <w:rFonts w:hint="eastAsia" w:ascii="仿宋_GB2312" w:hAnsi="仿宋_GB2312" w:eastAsia="仿宋_GB2312" w:cs="仿宋_GB2312"/>
          <w:snapToGrid/>
          <w:color w:val="auto"/>
          <w:kern w:val="0"/>
          <w:sz w:val="28"/>
          <w:szCs w:val="28"/>
          <w:highlight w:val="none"/>
          <w:lang w:val="en-US" w:eastAsia="zh-CN"/>
        </w:rPr>
        <w:t>评标办法及评分标准</w:t>
      </w:r>
    </w:p>
    <w:p w14:paraId="2007A4AB">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5</w:t>
      </w: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响应文件格式</w:t>
      </w:r>
    </w:p>
    <w:p w14:paraId="0BB43A1A">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3.参选文件</w:t>
      </w:r>
    </w:p>
    <w:p w14:paraId="762611C0">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3.1参选文件的组成</w:t>
      </w:r>
    </w:p>
    <w:p w14:paraId="5E6904DD">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3.1.1参选文件应包括下列内容：</w:t>
      </w:r>
    </w:p>
    <w:p w14:paraId="1E47713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1）</w:t>
      </w:r>
      <w:r>
        <w:rPr>
          <w:rFonts w:hint="eastAsia" w:ascii="仿宋_GB2312" w:hAnsi="仿宋_GB2312" w:eastAsia="仿宋_GB2312" w:cs="仿宋_GB2312"/>
          <w:color w:val="auto"/>
          <w:kern w:val="2"/>
          <w:sz w:val="28"/>
          <w:szCs w:val="28"/>
          <w:highlight w:val="none"/>
        </w:rPr>
        <w:t>报价函</w:t>
      </w:r>
    </w:p>
    <w:p w14:paraId="541E501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2</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设计方案</w:t>
      </w:r>
    </w:p>
    <w:p w14:paraId="2C5E24E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（3）分项报价明细表</w:t>
      </w:r>
    </w:p>
    <w:p w14:paraId="463F824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（4）资格审查资料</w:t>
      </w:r>
    </w:p>
    <w:p w14:paraId="64F5CA0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rPr>
      </w:pPr>
      <w:r>
        <w:rPr>
          <w:rFonts w:hint="eastAsia" w:ascii="仿宋_GB2312" w:hAnsi="仿宋_GB2312" w:eastAsia="仿宋_GB2312" w:cs="仿宋_GB2312"/>
          <w:color w:val="auto"/>
          <w:kern w:val="2"/>
          <w:sz w:val="28"/>
          <w:szCs w:val="28"/>
          <w:highlight w:val="none"/>
          <w:lang w:val="en-US" w:eastAsia="zh-CN"/>
        </w:rPr>
        <w:t>（5）法定代表人授权书</w:t>
      </w:r>
    </w:p>
    <w:p w14:paraId="1442F9DD">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
        </w:rPr>
      </w:pP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6</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业绩证明</w:t>
      </w:r>
    </w:p>
    <w:p w14:paraId="7362EF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7</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sz w:val="28"/>
          <w:szCs w:val="28"/>
          <w:highlight w:val="none"/>
          <w:lang w:val="en-US" w:eastAsia="zh-CN"/>
        </w:rPr>
        <w:t>其他补充材料。</w:t>
      </w:r>
    </w:p>
    <w:p w14:paraId="2DFC45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以上（1）－（7）材料均需加盖公章。</w:t>
      </w:r>
    </w:p>
    <w:p w14:paraId="7516C71F">
      <w:pPr>
        <w:numPr>
          <w:ilvl w:val="0"/>
          <w:numId w:val="0"/>
        </w:numPr>
        <w:spacing w:line="500" w:lineRule="exact"/>
        <w:ind w:firstLine="560" w:firstLineChars="20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val="0"/>
          <w:bCs w:val="0"/>
          <w:color w:val="auto"/>
          <w:kern w:val="2"/>
          <w:sz w:val="28"/>
          <w:szCs w:val="28"/>
          <w:highlight w:val="none"/>
          <w:lang w:val="en-US" w:eastAsia="zh-CN" w:bidi="ar-SA"/>
        </w:rPr>
        <w:t>（8）项目不接受联合体报名。</w:t>
      </w:r>
    </w:p>
    <w:p w14:paraId="7F8EB184">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b/>
          <w:bCs/>
          <w:color w:val="auto"/>
          <w:lang w:eastAsia="zh-CN"/>
        </w:rPr>
      </w:pPr>
      <w:r>
        <w:rPr>
          <w:rFonts w:hint="eastAsia" w:ascii="仿宋_GB2312" w:hAnsi="仿宋_GB2312" w:eastAsia="仿宋_GB2312" w:cs="仿宋_GB2312"/>
          <w:b/>
          <w:bCs/>
          <w:snapToGrid/>
          <w:color w:val="auto"/>
          <w:kern w:val="0"/>
          <w:sz w:val="28"/>
          <w:szCs w:val="28"/>
          <w:highlight w:val="none"/>
          <w:lang w:eastAsia="zh-CN"/>
        </w:rPr>
        <w:t>3.2参选报价</w:t>
      </w:r>
    </w:p>
    <w:p w14:paraId="19B82F0D">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color w:val="auto"/>
        </w:rPr>
      </w:pPr>
      <w:r>
        <w:rPr>
          <w:rFonts w:hint="eastAsia" w:ascii="仿宋_GB2312" w:hAnsi="仿宋_GB2312" w:eastAsia="仿宋_GB2312" w:cs="仿宋_GB2312"/>
          <w:snapToGrid/>
          <w:color w:val="auto"/>
          <w:kern w:val="0"/>
          <w:sz w:val="28"/>
          <w:szCs w:val="28"/>
          <w:highlight w:val="none"/>
          <w:lang w:eastAsia="zh-CN"/>
        </w:rPr>
        <w:t>参选人可根据自己的实际情况，在保证质量、工期及不违背国家有关政策的前提下，按比选文件要求，综合考虑安全性、合理性、经济性，在报价范围（见参选人须知前附表）内报出自己的参选报价。</w:t>
      </w:r>
    </w:p>
    <w:p w14:paraId="527F15FE">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3.3比选有效期</w:t>
      </w:r>
    </w:p>
    <w:p w14:paraId="0FF83B78">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3.3.1在参选人须知前附表规定的比选有效期内，参选人不得要求撤销或修改其参选文件。</w:t>
      </w:r>
    </w:p>
    <w:p w14:paraId="77605350">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color w:val="auto"/>
          <w:lang w:eastAsia="zh-CN"/>
        </w:rPr>
      </w:pPr>
      <w:r>
        <w:rPr>
          <w:rFonts w:hint="eastAsia" w:ascii="仿宋_GB2312" w:hAnsi="仿宋_GB2312" w:eastAsia="仿宋_GB2312" w:cs="仿宋_GB2312"/>
          <w:snapToGrid/>
          <w:color w:val="auto"/>
          <w:kern w:val="0"/>
          <w:sz w:val="28"/>
          <w:szCs w:val="28"/>
          <w:highlight w:val="none"/>
          <w:lang w:eastAsia="zh-CN"/>
        </w:rPr>
        <w:t>3.3.2出现特殊情况需要延长比选有效期的，比选人以书面形式通知所有参选人延长比选有效期。</w:t>
      </w:r>
      <w:r>
        <w:rPr>
          <w:rFonts w:hint="eastAsia" w:ascii="仿宋_GB2312" w:hAnsi="仿宋_GB2312" w:eastAsia="仿宋_GB2312" w:cs="仿宋_GB2312"/>
          <w:strike w:val="0"/>
          <w:dstrike w:val="0"/>
          <w:snapToGrid/>
          <w:color w:val="auto"/>
          <w:kern w:val="0"/>
          <w:sz w:val="28"/>
          <w:szCs w:val="28"/>
          <w:highlight w:val="none"/>
          <w:lang w:eastAsia="zh-CN"/>
        </w:rPr>
        <w:t>参选人同意延长的，不得要求或被允许修改或撤销其参选文件；</w:t>
      </w:r>
      <w:r>
        <w:rPr>
          <w:rFonts w:hint="eastAsia" w:ascii="仿宋_GB2312" w:hAnsi="仿宋_GB2312" w:eastAsia="仿宋_GB2312" w:cs="仿宋_GB2312"/>
          <w:strike w:val="0"/>
          <w:snapToGrid/>
          <w:color w:val="auto"/>
          <w:kern w:val="0"/>
          <w:sz w:val="28"/>
          <w:szCs w:val="28"/>
          <w:highlight w:val="none"/>
          <w:lang w:eastAsia="zh-CN"/>
        </w:rPr>
        <w:t>参</w:t>
      </w:r>
      <w:r>
        <w:rPr>
          <w:rFonts w:hint="eastAsia" w:ascii="仿宋_GB2312" w:hAnsi="仿宋_GB2312" w:eastAsia="仿宋_GB2312" w:cs="仿宋_GB2312"/>
          <w:snapToGrid/>
          <w:color w:val="auto"/>
          <w:kern w:val="0"/>
          <w:sz w:val="28"/>
          <w:szCs w:val="28"/>
          <w:highlight w:val="none"/>
          <w:lang w:eastAsia="zh-CN"/>
        </w:rPr>
        <w:t>选人拒绝延长</w:t>
      </w:r>
      <w:r>
        <w:rPr>
          <w:rFonts w:hint="eastAsia" w:ascii="仿宋_GB2312" w:hAnsi="仿宋_GB2312" w:eastAsia="仿宋_GB2312" w:cs="仿宋_GB2312"/>
          <w:snapToGrid/>
          <w:color w:val="auto"/>
          <w:kern w:val="0"/>
          <w:sz w:val="28"/>
          <w:szCs w:val="28"/>
          <w:highlight w:val="none"/>
          <w:lang w:val="en-US" w:eastAsia="zh-CN"/>
        </w:rPr>
        <w:t>或</w:t>
      </w:r>
      <w:r>
        <w:rPr>
          <w:rFonts w:hint="eastAsia" w:ascii="仿宋_GB2312" w:hAnsi="仿宋_GB2312" w:eastAsia="仿宋_GB2312" w:cs="仿宋_GB2312"/>
          <w:strike w:val="0"/>
          <w:dstrike w:val="0"/>
          <w:snapToGrid/>
          <w:color w:val="auto"/>
          <w:kern w:val="0"/>
          <w:sz w:val="28"/>
          <w:szCs w:val="28"/>
          <w:highlight w:val="none"/>
          <w:lang w:eastAsia="zh-CN"/>
        </w:rPr>
        <w:t>未明确</w:t>
      </w:r>
      <w:r>
        <w:rPr>
          <w:rFonts w:hint="eastAsia" w:ascii="仿宋_GB2312" w:hAnsi="仿宋_GB2312" w:eastAsia="仿宋_GB2312" w:cs="仿宋_GB2312"/>
          <w:strike w:val="0"/>
          <w:dstrike w:val="0"/>
          <w:snapToGrid/>
          <w:color w:val="auto"/>
          <w:kern w:val="0"/>
          <w:sz w:val="28"/>
          <w:szCs w:val="28"/>
          <w:highlight w:val="none"/>
          <w:lang w:val="en-US" w:eastAsia="zh-CN"/>
        </w:rPr>
        <w:t>书面</w:t>
      </w:r>
      <w:r>
        <w:rPr>
          <w:rFonts w:hint="eastAsia" w:ascii="仿宋_GB2312" w:hAnsi="仿宋_GB2312" w:eastAsia="仿宋_GB2312" w:cs="仿宋_GB2312"/>
          <w:strike w:val="0"/>
          <w:dstrike w:val="0"/>
          <w:snapToGrid/>
          <w:color w:val="auto"/>
          <w:kern w:val="0"/>
          <w:sz w:val="28"/>
          <w:szCs w:val="28"/>
          <w:highlight w:val="none"/>
          <w:lang w:eastAsia="zh-CN"/>
        </w:rPr>
        <w:t>回复的，视为拒绝</w:t>
      </w:r>
      <w:r>
        <w:rPr>
          <w:rFonts w:hint="eastAsia" w:ascii="仿宋_GB2312" w:hAnsi="仿宋_GB2312" w:eastAsia="仿宋_GB2312" w:cs="仿宋_GB2312"/>
          <w:strike w:val="0"/>
          <w:dstrike w:val="0"/>
          <w:snapToGrid/>
          <w:color w:val="auto"/>
          <w:kern w:val="0"/>
          <w:sz w:val="28"/>
          <w:szCs w:val="28"/>
          <w:highlight w:val="none"/>
          <w:lang w:val="en-US" w:eastAsia="zh-CN"/>
        </w:rPr>
        <w:t>延长</w:t>
      </w:r>
      <w:r>
        <w:rPr>
          <w:rFonts w:hint="eastAsia" w:ascii="仿宋_GB2312" w:hAnsi="仿宋_GB2312" w:eastAsia="仿宋_GB2312" w:cs="仿宋_GB2312"/>
          <w:snapToGrid/>
          <w:color w:val="auto"/>
          <w:kern w:val="0"/>
          <w:sz w:val="28"/>
          <w:szCs w:val="28"/>
          <w:highlight w:val="none"/>
          <w:lang w:eastAsia="zh-CN"/>
        </w:rPr>
        <w:t>，其参选失效。</w:t>
      </w:r>
    </w:p>
    <w:p w14:paraId="4000525B">
      <w:pPr>
        <w:pStyle w:val="2"/>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以上材料均需加盖公章。</w:t>
      </w:r>
      <w:bookmarkStart w:id="0" w:name="_Toc491437833"/>
      <w:bookmarkStart w:id="1" w:name="_Toc505326474"/>
      <w:bookmarkStart w:id="2" w:name="_Toc462068979"/>
      <w:bookmarkStart w:id="3" w:name="_Toc417386187"/>
    </w:p>
    <w:p w14:paraId="11FAE12C">
      <w:pPr>
        <w:pStyle w:val="2"/>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4.参选</w:t>
      </w:r>
    </w:p>
    <w:p w14:paraId="4CE58460">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4.1参选文件的密封和标记</w:t>
      </w:r>
    </w:p>
    <w:p w14:paraId="453FBCB8">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4.1.1参选文件的正本与副本应分开包装，加贴封条，并在封套的封口处加盖参选人单位章。</w:t>
      </w:r>
    </w:p>
    <w:p w14:paraId="799DDE41">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4.1.2参选文件的封套上应清楚地标记“正本”或“副本”字样，封套上应写明的其他内容见参选人须知前附表。</w:t>
      </w:r>
    </w:p>
    <w:p w14:paraId="50C6EB58">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4.1.3未按本章第4.1.1项或第4.1.2项要求密封和加写标记的参选文件，比选人不对参选文件的先期启封负责。</w:t>
      </w:r>
    </w:p>
    <w:p w14:paraId="0D37199D">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4.2参选文件的递交</w:t>
      </w:r>
    </w:p>
    <w:p w14:paraId="3B04ECC0">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4.2.1参选人应在递交截止时间前递交参选文件。</w:t>
      </w:r>
    </w:p>
    <w:p w14:paraId="1DABA83D">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4.2.2参选人递交参选文件的地点：见参选人须知前附表。</w:t>
      </w:r>
    </w:p>
    <w:p w14:paraId="2DAB676A">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4.2.3除参选人须知前附表另有规定外，参选人所递交的参选文件不予退还。</w:t>
      </w:r>
    </w:p>
    <w:p w14:paraId="44C786E1">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4.2.</w:t>
      </w:r>
      <w:r>
        <w:rPr>
          <w:rFonts w:hint="eastAsia" w:ascii="仿宋_GB2312" w:hAnsi="仿宋_GB2312" w:eastAsia="仿宋_GB2312" w:cs="仿宋_GB2312"/>
          <w:snapToGrid/>
          <w:color w:val="auto"/>
          <w:kern w:val="0"/>
          <w:sz w:val="28"/>
          <w:szCs w:val="28"/>
          <w:highlight w:val="none"/>
          <w:lang w:val="en-US" w:eastAsia="zh-CN"/>
        </w:rPr>
        <w:t>4</w:t>
      </w:r>
      <w:r>
        <w:rPr>
          <w:rFonts w:hint="eastAsia" w:ascii="仿宋_GB2312" w:hAnsi="仿宋_GB2312" w:eastAsia="仿宋_GB2312" w:cs="仿宋_GB2312"/>
          <w:snapToGrid/>
          <w:color w:val="auto"/>
          <w:kern w:val="0"/>
          <w:sz w:val="28"/>
          <w:szCs w:val="28"/>
          <w:highlight w:val="none"/>
          <w:lang w:eastAsia="zh-CN"/>
        </w:rPr>
        <w:t>逾期送达的或者未送达指定地点</w:t>
      </w:r>
      <w:r>
        <w:rPr>
          <w:rFonts w:hint="eastAsia" w:ascii="仿宋_GB2312" w:hAnsi="仿宋_GB2312" w:eastAsia="仿宋_GB2312" w:cs="仿宋_GB2312"/>
          <w:snapToGrid/>
          <w:color w:val="auto"/>
          <w:kern w:val="0"/>
          <w:sz w:val="28"/>
          <w:szCs w:val="28"/>
          <w:highlight w:val="none"/>
          <w:lang w:val="en-US" w:eastAsia="zh-CN"/>
        </w:rPr>
        <w:t>以及未密封</w:t>
      </w:r>
      <w:r>
        <w:rPr>
          <w:rFonts w:hint="eastAsia" w:ascii="仿宋_GB2312" w:hAnsi="仿宋_GB2312" w:eastAsia="仿宋_GB2312" w:cs="仿宋_GB2312"/>
          <w:snapToGrid/>
          <w:color w:val="auto"/>
          <w:kern w:val="0"/>
          <w:sz w:val="28"/>
          <w:szCs w:val="28"/>
          <w:highlight w:val="none"/>
          <w:lang w:eastAsia="zh-CN"/>
        </w:rPr>
        <w:t>的参选文件，比选人不予受理。</w:t>
      </w:r>
    </w:p>
    <w:p w14:paraId="554628F1">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5.</w:t>
      </w:r>
      <w:r>
        <w:rPr>
          <w:rFonts w:hint="eastAsia" w:ascii="仿宋_GB2312" w:hAnsi="仿宋_GB2312" w:eastAsia="仿宋_GB2312" w:cs="仿宋_GB2312"/>
          <w:b/>
          <w:bCs/>
          <w:snapToGrid/>
          <w:color w:val="auto"/>
          <w:kern w:val="0"/>
          <w:sz w:val="28"/>
          <w:szCs w:val="28"/>
          <w:highlight w:val="none"/>
          <w:lang w:eastAsia="zh-CN"/>
        </w:rPr>
        <w:t>中选通知</w:t>
      </w:r>
    </w:p>
    <w:p w14:paraId="6C0D9D82">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trike/>
          <w:dstrike w:val="0"/>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在本章第3.3款规定的比选有效期内，比选人以书面形式向中选人发出中选通知书。</w:t>
      </w:r>
    </w:p>
    <w:p w14:paraId="336F79D5">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6.</w:t>
      </w:r>
      <w:r>
        <w:rPr>
          <w:rFonts w:hint="eastAsia" w:ascii="仿宋_GB2312" w:hAnsi="仿宋_GB2312" w:eastAsia="仿宋_GB2312" w:cs="仿宋_GB2312"/>
          <w:b/>
          <w:bCs/>
          <w:snapToGrid/>
          <w:color w:val="auto"/>
          <w:kern w:val="0"/>
          <w:sz w:val="28"/>
          <w:szCs w:val="28"/>
          <w:highlight w:val="none"/>
          <w:lang w:eastAsia="zh-CN"/>
        </w:rPr>
        <w:t>签订合同</w:t>
      </w:r>
    </w:p>
    <w:p w14:paraId="7356D5A2">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trike w:val="0"/>
          <w:dstrike w:val="0"/>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比选人和中选人应当自中选通知书发出之日起</w:t>
      </w:r>
      <w:r>
        <w:rPr>
          <w:rFonts w:hint="eastAsia" w:ascii="仿宋_GB2312" w:hAnsi="仿宋_GB2312" w:eastAsia="仿宋_GB2312" w:cs="仿宋_GB2312"/>
          <w:snapToGrid/>
          <w:color w:val="auto"/>
          <w:kern w:val="0"/>
          <w:sz w:val="28"/>
          <w:szCs w:val="28"/>
          <w:highlight w:val="none"/>
          <w:lang w:val="en-US" w:eastAsia="zh-CN"/>
        </w:rPr>
        <w:t>30天内</w:t>
      </w:r>
      <w:r>
        <w:rPr>
          <w:rFonts w:hint="eastAsia" w:ascii="仿宋_GB2312" w:hAnsi="仿宋_GB2312" w:eastAsia="仿宋_GB2312" w:cs="仿宋_GB2312"/>
          <w:snapToGrid/>
          <w:color w:val="auto"/>
          <w:kern w:val="0"/>
          <w:sz w:val="28"/>
          <w:szCs w:val="28"/>
          <w:highlight w:val="none"/>
          <w:lang w:eastAsia="zh-CN"/>
        </w:rPr>
        <w:t>，根据比选文件和中选人的参选文件订立书面合同。</w:t>
      </w:r>
      <w:r>
        <w:rPr>
          <w:rFonts w:hint="eastAsia" w:ascii="仿宋_GB2312" w:hAnsi="仿宋_GB2312" w:eastAsia="仿宋_GB2312" w:cs="仿宋_GB2312"/>
          <w:strike w:val="0"/>
          <w:dstrike w:val="0"/>
          <w:snapToGrid/>
          <w:color w:val="auto"/>
          <w:kern w:val="0"/>
          <w:sz w:val="28"/>
          <w:szCs w:val="28"/>
          <w:highlight w:val="none"/>
          <w:lang w:eastAsia="zh-CN"/>
        </w:rPr>
        <w:t>中选人无正当理由拒签合同的，比选人取消其中选资格。若给比选人造成损失的，中选人应赔偿由此造成的损失。</w:t>
      </w:r>
    </w:p>
    <w:p w14:paraId="17691AAB">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7</w:t>
      </w:r>
      <w:r>
        <w:rPr>
          <w:rFonts w:hint="eastAsia" w:ascii="仿宋_GB2312" w:hAnsi="仿宋_GB2312" w:eastAsia="仿宋_GB2312" w:cs="仿宋_GB2312"/>
          <w:b/>
          <w:bCs/>
          <w:snapToGrid/>
          <w:color w:val="auto"/>
          <w:kern w:val="0"/>
          <w:sz w:val="28"/>
          <w:szCs w:val="28"/>
          <w:highlight w:val="none"/>
          <w:lang w:eastAsia="zh-CN"/>
        </w:rPr>
        <w:t>.纪律和监督</w:t>
      </w:r>
    </w:p>
    <w:p w14:paraId="6304775D">
      <w:pPr>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7</w:t>
      </w:r>
      <w:r>
        <w:rPr>
          <w:rFonts w:hint="eastAsia" w:ascii="仿宋_GB2312" w:hAnsi="仿宋_GB2312" w:eastAsia="仿宋_GB2312" w:cs="仿宋_GB2312"/>
          <w:b/>
          <w:bCs/>
          <w:snapToGrid/>
          <w:color w:val="auto"/>
          <w:kern w:val="0"/>
          <w:sz w:val="28"/>
          <w:szCs w:val="28"/>
          <w:highlight w:val="none"/>
          <w:lang w:eastAsia="zh-CN"/>
        </w:rPr>
        <w:t>.1对比选人的纪律要求</w:t>
      </w:r>
    </w:p>
    <w:p w14:paraId="28840A31">
      <w:pPr>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比选人不得泄</w:t>
      </w:r>
      <w:r>
        <w:rPr>
          <w:rFonts w:hint="eastAsia" w:ascii="仿宋_GB2312" w:hAnsi="仿宋_GB2312" w:eastAsia="仿宋_GB2312" w:cs="仿宋_GB2312"/>
          <w:snapToGrid/>
          <w:color w:val="auto"/>
          <w:kern w:val="0"/>
          <w:sz w:val="28"/>
          <w:szCs w:val="28"/>
          <w:highlight w:val="none"/>
          <w:lang w:val="en-US" w:eastAsia="zh-CN"/>
        </w:rPr>
        <w:t>露</w:t>
      </w:r>
      <w:r>
        <w:rPr>
          <w:rFonts w:hint="eastAsia" w:ascii="仿宋_GB2312" w:hAnsi="仿宋_GB2312" w:eastAsia="仿宋_GB2312" w:cs="仿宋_GB2312"/>
          <w:snapToGrid/>
          <w:color w:val="auto"/>
          <w:kern w:val="0"/>
          <w:sz w:val="28"/>
          <w:szCs w:val="28"/>
          <w:highlight w:val="none"/>
          <w:lang w:eastAsia="zh-CN"/>
        </w:rPr>
        <w:t>招标参选活动中应当保密的情况和资料，不得与参选人串通损害国家利益、社会公共利益或者他人合法权益。</w:t>
      </w:r>
    </w:p>
    <w:p w14:paraId="0902CDFC">
      <w:pPr>
        <w:keepNext w:val="0"/>
        <w:keepLines w:val="0"/>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7</w:t>
      </w:r>
      <w:r>
        <w:rPr>
          <w:rFonts w:hint="eastAsia" w:ascii="仿宋_GB2312" w:hAnsi="仿宋_GB2312" w:eastAsia="仿宋_GB2312" w:cs="仿宋_GB2312"/>
          <w:b/>
          <w:bCs/>
          <w:snapToGrid/>
          <w:color w:val="auto"/>
          <w:kern w:val="0"/>
          <w:sz w:val="28"/>
          <w:szCs w:val="28"/>
          <w:highlight w:val="none"/>
          <w:lang w:eastAsia="zh-CN"/>
        </w:rPr>
        <w:t>.2对参选人的纪律要求</w:t>
      </w:r>
    </w:p>
    <w:p w14:paraId="1B46B93B">
      <w:pPr>
        <w:keepNext w:val="0"/>
        <w:keepLines w:val="0"/>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trike/>
          <w:dstrike w:val="0"/>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参选人不得相互串通或者与比选人串通，不得向比选人或者评审</w:t>
      </w:r>
      <w:r>
        <w:rPr>
          <w:rFonts w:hint="eastAsia" w:ascii="仿宋_GB2312" w:hAnsi="仿宋_GB2312" w:eastAsia="仿宋_GB2312" w:cs="仿宋_GB2312"/>
          <w:snapToGrid/>
          <w:color w:val="auto"/>
          <w:kern w:val="0"/>
          <w:sz w:val="28"/>
          <w:szCs w:val="28"/>
          <w:highlight w:val="none"/>
          <w:lang w:val="en-US" w:eastAsia="zh-CN"/>
        </w:rPr>
        <w:t>专家</w:t>
      </w:r>
      <w:r>
        <w:rPr>
          <w:rFonts w:hint="eastAsia" w:ascii="仿宋_GB2312" w:hAnsi="仿宋_GB2312" w:eastAsia="仿宋_GB2312" w:cs="仿宋_GB2312"/>
          <w:snapToGrid/>
          <w:color w:val="auto"/>
          <w:kern w:val="0"/>
          <w:sz w:val="28"/>
          <w:szCs w:val="28"/>
          <w:highlight w:val="none"/>
          <w:lang w:eastAsia="zh-CN"/>
        </w:rPr>
        <w:t>成员行贿谋取中选，不得以他人名义参与比选或者以其他方式弄虚作假骗取中选；参选人不得以任何方式干扰、影响评选工作。</w:t>
      </w:r>
    </w:p>
    <w:p w14:paraId="07CDA5B3">
      <w:pPr>
        <w:keepNext w:val="0"/>
        <w:keepLines w:val="0"/>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7.3</w:t>
      </w:r>
      <w:r>
        <w:rPr>
          <w:rFonts w:hint="eastAsia" w:ascii="仿宋_GB2312" w:hAnsi="仿宋_GB2312" w:eastAsia="仿宋_GB2312" w:cs="仿宋_GB2312"/>
          <w:b/>
          <w:bCs/>
          <w:snapToGrid/>
          <w:color w:val="auto"/>
          <w:kern w:val="0"/>
          <w:sz w:val="28"/>
          <w:szCs w:val="28"/>
          <w:highlight w:val="none"/>
          <w:lang w:eastAsia="zh-CN"/>
        </w:rPr>
        <w:t>投诉</w:t>
      </w:r>
    </w:p>
    <w:p w14:paraId="223ECDB8">
      <w:pPr>
        <w:keepNext w:val="0"/>
        <w:keepLines w:val="0"/>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参选人和其他利害关系人认为本次招标活动违反法律法规和规章规定的，有权向有关行政监督部门投诉。</w:t>
      </w:r>
    </w:p>
    <w:p w14:paraId="790FB503">
      <w:pPr>
        <w:keepNext w:val="0"/>
        <w:keepLines w:val="0"/>
        <w:pageBreakBefore w:val="0"/>
        <w:widowControl w:val="0"/>
        <w:shd w:val="clea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8</w:t>
      </w:r>
      <w:r>
        <w:rPr>
          <w:rFonts w:hint="eastAsia" w:ascii="仿宋_GB2312" w:hAnsi="仿宋_GB2312" w:eastAsia="仿宋_GB2312" w:cs="仿宋_GB2312"/>
          <w:b/>
          <w:bCs/>
          <w:snapToGrid/>
          <w:color w:val="auto"/>
          <w:kern w:val="0"/>
          <w:sz w:val="28"/>
          <w:szCs w:val="28"/>
          <w:highlight w:val="none"/>
          <w:lang w:eastAsia="zh-CN"/>
        </w:rPr>
        <w:t>.需要补充的其他内容</w:t>
      </w:r>
    </w:p>
    <w:p w14:paraId="52FD3006">
      <w:pPr>
        <w:keepNext w:val="0"/>
        <w:keepLines w:val="0"/>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val="en-US" w:eastAsia="zh-CN"/>
        </w:rPr>
        <w:t>8</w:t>
      </w:r>
      <w:r>
        <w:rPr>
          <w:rFonts w:hint="eastAsia" w:ascii="仿宋_GB2312" w:hAnsi="仿宋_GB2312" w:eastAsia="仿宋_GB2312" w:cs="仿宋_GB2312"/>
          <w:snapToGrid/>
          <w:color w:val="auto"/>
          <w:kern w:val="0"/>
          <w:sz w:val="28"/>
          <w:szCs w:val="28"/>
          <w:highlight w:val="none"/>
          <w:lang w:eastAsia="zh-CN"/>
        </w:rPr>
        <w:t>.1需要补充的其他内容：见参选人须知前附表。</w:t>
      </w:r>
    </w:p>
    <w:p w14:paraId="5A9DA979">
      <w:pPr>
        <w:keepNext w:val="0"/>
        <w:keepLines w:val="0"/>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val="en-US" w:eastAsia="zh-CN"/>
        </w:rPr>
        <w:t>8</w:t>
      </w:r>
      <w:r>
        <w:rPr>
          <w:rFonts w:hint="eastAsia" w:ascii="仿宋_GB2312" w:hAnsi="仿宋_GB2312" w:eastAsia="仿宋_GB2312" w:cs="仿宋_GB2312"/>
          <w:snapToGrid/>
          <w:color w:val="auto"/>
          <w:kern w:val="0"/>
          <w:sz w:val="28"/>
          <w:szCs w:val="28"/>
          <w:highlight w:val="none"/>
          <w:lang w:eastAsia="zh-CN"/>
        </w:rPr>
        <w:t>.2 参选人参与比选视同为接受比选文件所有的条款和规定。</w:t>
      </w:r>
    </w:p>
    <w:p w14:paraId="209A1598">
      <w:pPr>
        <w:keepNext w:val="0"/>
        <w:keepLines w:val="0"/>
        <w:pageBreakBefore w:val="0"/>
        <w:widowControl w:val="0"/>
        <w:shd w:val="clear"/>
        <w:kinsoku/>
        <w:wordWrap/>
        <w:overflowPunct/>
        <w:topLinePunct w:val="0"/>
        <w:autoSpaceDE/>
        <w:autoSpaceDN/>
        <w:bidi w:val="0"/>
        <w:adjustRightInd/>
        <w:snapToGrid/>
        <w:spacing w:line="440" w:lineRule="exact"/>
        <w:ind w:firstLine="560" w:firstLineChars="200"/>
        <w:jc w:val="both"/>
        <w:textAlignment w:val="auto"/>
        <w:rPr>
          <w:rFonts w:hint="eastAsia"/>
          <w:color w:val="auto"/>
        </w:rPr>
      </w:pPr>
      <w:r>
        <w:rPr>
          <w:rFonts w:hint="eastAsia" w:ascii="仿宋_GB2312" w:hAnsi="仿宋_GB2312" w:eastAsia="仿宋_GB2312" w:cs="仿宋_GB2312"/>
          <w:snapToGrid/>
          <w:color w:val="auto"/>
          <w:kern w:val="0"/>
          <w:sz w:val="28"/>
          <w:szCs w:val="28"/>
          <w:highlight w:val="none"/>
          <w:lang w:val="en-US" w:eastAsia="zh-CN"/>
        </w:rPr>
        <w:t>8</w:t>
      </w:r>
      <w:r>
        <w:rPr>
          <w:rFonts w:hint="eastAsia" w:ascii="仿宋_GB2312" w:hAnsi="仿宋_GB2312" w:eastAsia="仿宋_GB2312" w:cs="仿宋_GB2312"/>
          <w:snapToGrid/>
          <w:color w:val="auto"/>
          <w:kern w:val="0"/>
          <w:sz w:val="28"/>
          <w:szCs w:val="28"/>
          <w:highlight w:val="none"/>
          <w:lang w:eastAsia="zh-CN"/>
        </w:rPr>
        <w:t>.3以上内容解释权归海南省博物馆所有。</w:t>
      </w:r>
      <w:r>
        <w:rPr>
          <w:rFonts w:hint="eastAsia" w:ascii="仿宋_GB2312" w:hAnsi="仿宋_GB2312" w:eastAsia="仿宋_GB2312" w:cs="仿宋_GB2312"/>
          <w:color w:val="auto"/>
          <w:sz w:val="28"/>
          <w:szCs w:val="28"/>
          <w:highlight w:val="none"/>
        </w:rPr>
        <w:t>参与比选者视为已知悉并接受上述内容。</w:t>
      </w:r>
    </w:p>
    <w:p w14:paraId="41E05A16">
      <w:pPr>
        <w:rPr>
          <w:rFonts w:hint="eastAsia"/>
          <w:color w:val="auto"/>
        </w:rPr>
      </w:pPr>
    </w:p>
    <w:p w14:paraId="60B0F2B4">
      <w:pPr>
        <w:pStyle w:val="2"/>
        <w:numPr>
          <w:ilvl w:val="0"/>
          <w:numId w:val="2"/>
        </w:num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评标办法及评分标准</w:t>
      </w:r>
    </w:p>
    <w:p w14:paraId="45B16146">
      <w:pPr>
        <w:widowControl w:val="0"/>
        <w:spacing w:before="0" w:after="0" w:line="500" w:lineRule="exact"/>
        <w:jc w:val="both"/>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附表1.初步审查表（之前没有附表1，为了规范我就加上去了）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5399"/>
        <w:gridCol w:w="1173"/>
        <w:gridCol w:w="1191"/>
        <w:gridCol w:w="1260"/>
      </w:tblGrid>
      <w:tr w14:paraId="62CE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1091" w:type="dxa"/>
            <w:vAlign w:val="center"/>
          </w:tcPr>
          <w:p w14:paraId="3B1867C0">
            <w:pPr>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审查</w:t>
            </w:r>
          </w:p>
          <w:p w14:paraId="15FF7859">
            <w:pPr>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仿宋_GB2312" w:hAnsi="仿宋_GB2312" w:eastAsia="仿宋_GB2312" w:cs="仿宋_GB2312"/>
                <w:snapToGrid/>
                <w:color w:val="auto"/>
                <w:kern w:val="0"/>
                <w:sz w:val="24"/>
                <w:szCs w:val="24"/>
                <w:highlight w:val="none"/>
                <w:vertAlign w:val="baseline"/>
                <w:lang w:val="en-US" w:eastAsia="zh-CN"/>
              </w:rPr>
            </w:pPr>
            <w:r>
              <w:rPr>
                <w:rFonts w:hint="eastAsia" w:ascii="仿宋_GB2312" w:hAnsi="仿宋_GB2312" w:eastAsia="仿宋_GB2312" w:cs="仿宋_GB2312"/>
                <w:snapToGrid/>
                <w:color w:val="auto"/>
                <w:kern w:val="0"/>
                <w:sz w:val="24"/>
                <w:szCs w:val="24"/>
                <w:highlight w:val="none"/>
                <w:lang w:val="en-US" w:eastAsia="zh-CN"/>
              </w:rPr>
              <w:t>项目</w:t>
            </w:r>
          </w:p>
        </w:tc>
        <w:tc>
          <w:tcPr>
            <w:tcW w:w="6709" w:type="dxa"/>
            <w:vAlign w:val="center"/>
          </w:tcPr>
          <w:p w14:paraId="3336B296">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color w:val="auto"/>
                <w:kern w:val="0"/>
                <w:sz w:val="24"/>
                <w:szCs w:val="24"/>
                <w:highlight w:val="none"/>
                <w:vertAlign w:val="baseline"/>
                <w:lang w:val="en-US" w:eastAsia="zh-CN"/>
              </w:rPr>
            </w:pPr>
            <w:r>
              <w:rPr>
                <w:rFonts w:hint="eastAsia" w:ascii="仿宋_GB2312" w:hAnsi="仿宋_GB2312" w:eastAsia="仿宋_GB2312" w:cs="仿宋_GB2312"/>
                <w:snapToGrid/>
                <w:color w:val="auto"/>
                <w:kern w:val="0"/>
                <w:sz w:val="24"/>
                <w:szCs w:val="24"/>
                <w:highlight w:val="none"/>
                <w:vertAlign w:val="baseline"/>
                <w:lang w:val="en-US" w:eastAsia="zh-CN"/>
              </w:rPr>
              <w:t>评议内容</w:t>
            </w:r>
          </w:p>
          <w:p w14:paraId="5DA0745F">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color w:val="auto"/>
                <w:kern w:val="0"/>
                <w:sz w:val="24"/>
                <w:szCs w:val="24"/>
                <w:highlight w:val="none"/>
                <w:vertAlign w:val="baseline"/>
                <w:lang w:val="en-US" w:eastAsia="zh-CN"/>
              </w:rPr>
            </w:pPr>
            <w:r>
              <w:rPr>
                <w:rFonts w:hint="eastAsia" w:ascii="仿宋_GB2312" w:hAnsi="仿宋_GB2312" w:eastAsia="仿宋_GB2312" w:cs="仿宋_GB2312"/>
                <w:snapToGrid/>
                <w:color w:val="auto"/>
                <w:kern w:val="0"/>
                <w:sz w:val="24"/>
                <w:szCs w:val="24"/>
                <w:highlight w:val="none"/>
                <w:vertAlign w:val="baseline"/>
                <w:lang w:val="en-US" w:eastAsia="zh-CN"/>
              </w:rPr>
              <w:t>（无效参选设定条件）</w:t>
            </w:r>
          </w:p>
        </w:tc>
        <w:tc>
          <w:tcPr>
            <w:tcW w:w="1629" w:type="dxa"/>
            <w:vAlign w:val="center"/>
          </w:tcPr>
          <w:p w14:paraId="38A339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参选人1</w:t>
            </w:r>
          </w:p>
        </w:tc>
        <w:tc>
          <w:tcPr>
            <w:tcW w:w="1657" w:type="dxa"/>
            <w:vAlign w:val="center"/>
          </w:tcPr>
          <w:p w14:paraId="0B61A7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参选人2</w:t>
            </w:r>
          </w:p>
        </w:tc>
        <w:tc>
          <w:tcPr>
            <w:tcW w:w="1695" w:type="dxa"/>
            <w:vAlign w:val="center"/>
          </w:tcPr>
          <w:p w14:paraId="0B54CB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r>
      <w:tr w14:paraId="6717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91" w:type="dxa"/>
            <w:vMerge w:val="restart"/>
            <w:vAlign w:val="center"/>
          </w:tcPr>
          <w:p w14:paraId="6B64E708">
            <w:pPr>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napToGrid/>
                <w:color w:val="auto"/>
                <w:kern w:val="0"/>
                <w:sz w:val="24"/>
                <w:szCs w:val="24"/>
                <w:highlight w:val="none"/>
                <w:lang w:val="en-US" w:eastAsia="zh-CN"/>
              </w:rPr>
            </w:pPr>
          </w:p>
          <w:p w14:paraId="5580EB09">
            <w:pPr>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napToGrid/>
                <w:color w:val="auto"/>
                <w:kern w:val="0"/>
                <w:sz w:val="24"/>
                <w:szCs w:val="24"/>
                <w:highlight w:val="none"/>
                <w:lang w:val="en-US" w:eastAsia="zh-CN"/>
              </w:rPr>
            </w:pPr>
          </w:p>
          <w:p w14:paraId="22DBCE2E">
            <w:pPr>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napToGrid/>
                <w:color w:val="auto"/>
                <w:kern w:val="0"/>
                <w:sz w:val="24"/>
                <w:szCs w:val="24"/>
                <w:highlight w:val="none"/>
                <w:lang w:val="en-US" w:eastAsia="zh-CN"/>
              </w:rPr>
            </w:pPr>
          </w:p>
          <w:p w14:paraId="006DBA6B">
            <w:pPr>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napToGrid/>
                <w:color w:val="auto"/>
                <w:kern w:val="0"/>
                <w:sz w:val="24"/>
                <w:szCs w:val="24"/>
                <w:highlight w:val="none"/>
                <w:lang w:val="en-US" w:eastAsia="zh-CN"/>
              </w:rPr>
            </w:pPr>
          </w:p>
          <w:p w14:paraId="4AF831ED">
            <w:pPr>
              <w:pStyle w:val="2"/>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p>
          <w:p w14:paraId="6216250B">
            <w:pPr>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napToGrid/>
                <w:color w:val="auto"/>
                <w:kern w:val="0"/>
                <w:sz w:val="24"/>
                <w:szCs w:val="24"/>
                <w:highlight w:val="none"/>
                <w:lang w:val="en-US" w:eastAsia="zh-CN"/>
              </w:rPr>
            </w:pPr>
          </w:p>
          <w:p w14:paraId="1730DD08">
            <w:pPr>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资</w:t>
            </w:r>
          </w:p>
          <w:p w14:paraId="072DAE3B">
            <w:pPr>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napToGrid/>
                <w:color w:val="auto"/>
                <w:kern w:val="0"/>
                <w:sz w:val="24"/>
                <w:szCs w:val="24"/>
                <w:highlight w:val="none"/>
                <w:lang w:val="en-US" w:eastAsia="zh-CN"/>
              </w:rPr>
            </w:pPr>
          </w:p>
          <w:p w14:paraId="2F0B22C5">
            <w:pPr>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格</w:t>
            </w:r>
          </w:p>
          <w:p w14:paraId="28D19FEB">
            <w:pPr>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证</w:t>
            </w:r>
          </w:p>
          <w:p w14:paraId="1DFCFA52">
            <w:pPr>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napToGrid/>
                <w:color w:val="auto"/>
                <w:kern w:val="0"/>
                <w:sz w:val="24"/>
                <w:szCs w:val="24"/>
                <w:highlight w:val="none"/>
                <w:lang w:val="en-US" w:eastAsia="zh-CN"/>
              </w:rPr>
            </w:pPr>
          </w:p>
          <w:p w14:paraId="18B70D52">
            <w:pPr>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default" w:ascii="宋体" w:hAnsi="宋体" w:eastAsia="宋体" w:cs="Times New Roman"/>
                <w:snapToGrid/>
                <w:color w:val="auto"/>
                <w:kern w:val="0"/>
                <w:sz w:val="24"/>
                <w:szCs w:val="24"/>
                <w:highlight w:val="none"/>
                <w:vertAlign w:val="baseline"/>
                <w:lang w:val="en-US" w:eastAsia="zh-CN"/>
              </w:rPr>
            </w:pPr>
            <w:r>
              <w:rPr>
                <w:rFonts w:hint="eastAsia" w:ascii="宋体" w:hAnsi="宋体" w:eastAsia="宋体" w:cs="宋体"/>
                <w:snapToGrid/>
                <w:color w:val="auto"/>
                <w:kern w:val="0"/>
                <w:sz w:val="24"/>
                <w:szCs w:val="24"/>
                <w:highlight w:val="none"/>
                <w:lang w:val="en-US" w:eastAsia="zh-CN"/>
              </w:rPr>
              <w:t>明</w:t>
            </w:r>
          </w:p>
        </w:tc>
        <w:tc>
          <w:tcPr>
            <w:tcW w:w="6709" w:type="dxa"/>
            <w:vAlign w:val="center"/>
          </w:tcPr>
          <w:p w14:paraId="5B5C58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textAlignment w:val="auto"/>
              <w:rPr>
                <w:rFonts w:hint="eastAsia" w:ascii="仿宋_GB2312" w:hAnsi="仿宋_GB2312" w:eastAsia="仿宋_GB2312" w:cs="仿宋_GB2312"/>
                <w:snapToGrid/>
                <w:color w:val="auto"/>
                <w:kern w:val="0"/>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1.具有独立承担民事责任的能力，提供有效的营业执照（复印件需加盖公章）。</w:t>
            </w:r>
          </w:p>
        </w:tc>
        <w:tc>
          <w:tcPr>
            <w:tcW w:w="1629" w:type="dxa"/>
          </w:tcPr>
          <w:p w14:paraId="6D77DB75">
            <w:pPr>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color w:val="auto"/>
                <w:kern w:val="0"/>
                <w:sz w:val="24"/>
                <w:szCs w:val="24"/>
                <w:highlight w:val="none"/>
                <w:vertAlign w:val="baseline"/>
                <w:lang w:val="en-US" w:eastAsia="zh-CN"/>
              </w:rPr>
            </w:pPr>
          </w:p>
        </w:tc>
        <w:tc>
          <w:tcPr>
            <w:tcW w:w="1657" w:type="dxa"/>
          </w:tcPr>
          <w:p w14:paraId="0E597A0F">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1695" w:type="dxa"/>
          </w:tcPr>
          <w:p w14:paraId="7B5E924F">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r>
      <w:tr w14:paraId="45DA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continue"/>
            <w:vAlign w:val="center"/>
          </w:tcPr>
          <w:p w14:paraId="1B350FC1">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6709" w:type="dxa"/>
            <w:vAlign w:val="center"/>
          </w:tcPr>
          <w:p w14:paraId="1C8A1AB0">
            <w:pPr>
              <w:pageBreakBefore w:val="0"/>
              <w:widowControl w:val="0"/>
              <w:shd w:val="clear"/>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napToGrid/>
                <w:color w:val="auto"/>
                <w:kern w:val="0"/>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2.具有良好的商业信誉和健全的财务会计制度。</w:t>
            </w:r>
            <w:r>
              <w:rPr>
                <w:rFonts w:hint="eastAsia" w:ascii="仿宋_GB2312" w:hAnsi="仿宋_GB2312" w:eastAsia="仿宋_GB2312" w:cs="仿宋_GB2312"/>
                <w:color w:val="auto"/>
                <w:kern w:val="2"/>
                <w:sz w:val="24"/>
                <w:szCs w:val="24"/>
                <w:highlight w:val="none"/>
                <w:u w:val="none"/>
                <w:lang w:eastAsia="zh-CN"/>
              </w:rPr>
              <w:t>（提供承诺函加盖公章，格式自拟）</w:t>
            </w:r>
          </w:p>
        </w:tc>
        <w:tc>
          <w:tcPr>
            <w:tcW w:w="1629" w:type="dxa"/>
          </w:tcPr>
          <w:p w14:paraId="38584B42">
            <w:pPr>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color w:val="auto"/>
                <w:kern w:val="0"/>
                <w:sz w:val="24"/>
                <w:szCs w:val="24"/>
                <w:highlight w:val="none"/>
                <w:vertAlign w:val="baseline"/>
                <w:lang w:val="en-US" w:eastAsia="zh-CN"/>
              </w:rPr>
            </w:pPr>
          </w:p>
        </w:tc>
        <w:tc>
          <w:tcPr>
            <w:tcW w:w="1657" w:type="dxa"/>
          </w:tcPr>
          <w:p w14:paraId="52315242">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1695" w:type="dxa"/>
          </w:tcPr>
          <w:p w14:paraId="6F837341">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r>
      <w:tr w14:paraId="3987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91" w:type="dxa"/>
            <w:vMerge w:val="continue"/>
            <w:vAlign w:val="center"/>
          </w:tcPr>
          <w:p w14:paraId="7BC45A3A">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6709" w:type="dxa"/>
            <w:vAlign w:val="center"/>
          </w:tcPr>
          <w:p w14:paraId="354A61F1">
            <w:pPr>
              <w:pageBreakBefore w:val="0"/>
              <w:widowControl w:val="0"/>
              <w:shd w:val="clear"/>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napToGrid/>
                <w:color w:val="auto"/>
                <w:kern w:val="0"/>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3.具有履行合同所必需的设备和专业技术能力。</w:t>
            </w:r>
            <w:r>
              <w:rPr>
                <w:rFonts w:hint="eastAsia" w:ascii="仿宋_GB2312" w:hAnsi="仿宋_GB2312" w:eastAsia="仿宋_GB2312" w:cs="仿宋_GB2312"/>
                <w:color w:val="auto"/>
                <w:kern w:val="2"/>
                <w:sz w:val="24"/>
                <w:szCs w:val="24"/>
                <w:highlight w:val="none"/>
                <w:u w:val="none"/>
                <w:lang w:eastAsia="zh-CN"/>
              </w:rPr>
              <w:t>（提供承诺函加盖公章，格式自拟）</w:t>
            </w:r>
          </w:p>
        </w:tc>
        <w:tc>
          <w:tcPr>
            <w:tcW w:w="1629" w:type="dxa"/>
          </w:tcPr>
          <w:p w14:paraId="3A6D968B">
            <w:pPr>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color w:val="auto"/>
                <w:kern w:val="0"/>
                <w:sz w:val="24"/>
                <w:szCs w:val="24"/>
                <w:highlight w:val="none"/>
                <w:vertAlign w:val="baseline"/>
                <w:lang w:val="en-US" w:eastAsia="zh-CN"/>
              </w:rPr>
            </w:pPr>
          </w:p>
        </w:tc>
        <w:tc>
          <w:tcPr>
            <w:tcW w:w="1657" w:type="dxa"/>
          </w:tcPr>
          <w:p w14:paraId="0751F99E">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1695" w:type="dxa"/>
          </w:tcPr>
          <w:p w14:paraId="2C7DD444">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r>
      <w:tr w14:paraId="4896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1D7BF458">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6709" w:type="dxa"/>
            <w:vAlign w:val="center"/>
          </w:tcPr>
          <w:p w14:paraId="1BAB4665">
            <w:pPr>
              <w:pageBreakBefore w:val="0"/>
              <w:widowControl/>
              <w:shd w:val="clea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napToGrid/>
                <w:color w:val="auto"/>
                <w:kern w:val="0"/>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4.未被列入“信用中国” 网站（www.creditchina.gov.cn）的“失信被执行人”“重大税收违法案件当事人名单”“政府采购严重违法失信名单”和中国政府采购网（www.ccgp.gov.cn）的“政府采购严重违法失信行为记录名单”的参选人，并提供递交时间截止前  日内查询结果的网页打印件加盖公章，一并密封且提供承诺函（加盖公章）。</w:t>
            </w:r>
          </w:p>
        </w:tc>
        <w:tc>
          <w:tcPr>
            <w:tcW w:w="1629" w:type="dxa"/>
          </w:tcPr>
          <w:p w14:paraId="529068F6">
            <w:pPr>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color w:val="auto"/>
                <w:kern w:val="0"/>
                <w:sz w:val="24"/>
                <w:szCs w:val="24"/>
                <w:highlight w:val="none"/>
                <w:vertAlign w:val="baseline"/>
                <w:lang w:val="en-US" w:eastAsia="zh-CN"/>
              </w:rPr>
            </w:pPr>
          </w:p>
        </w:tc>
        <w:tc>
          <w:tcPr>
            <w:tcW w:w="1657" w:type="dxa"/>
          </w:tcPr>
          <w:p w14:paraId="189F4B6D">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1695" w:type="dxa"/>
          </w:tcPr>
          <w:p w14:paraId="72841AD7">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r>
      <w:tr w14:paraId="3435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91" w:type="dxa"/>
            <w:vMerge w:val="continue"/>
            <w:vAlign w:val="center"/>
          </w:tcPr>
          <w:p w14:paraId="735284FE">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6709" w:type="dxa"/>
            <w:vAlign w:val="center"/>
          </w:tcPr>
          <w:p w14:paraId="586BEB26">
            <w:pPr>
              <w:pageBreakBefore w:val="0"/>
              <w:widowControl w:val="0"/>
              <w:shd w:val="clear"/>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highlight w:val="none"/>
                <w:lang w:val="en-US" w:eastAsia="zh-CN"/>
              </w:rPr>
              <w:t>单位负责人为同一人或者存在直接控股、管理关系的不同供应商，不得参加同一合同项下的政府采购活动。</w:t>
            </w:r>
            <w:r>
              <w:rPr>
                <w:rFonts w:hint="eastAsia" w:ascii="仿宋_GB2312" w:hAnsi="仿宋_GB2312" w:eastAsia="仿宋_GB2312" w:cs="仿宋_GB2312"/>
                <w:color w:val="auto"/>
                <w:kern w:val="2"/>
                <w:sz w:val="24"/>
                <w:szCs w:val="24"/>
                <w:highlight w:val="none"/>
                <w:lang w:eastAsia="zh-CN"/>
              </w:rPr>
              <w:t>（提供承诺函加盖公章，格式自拟）</w:t>
            </w:r>
          </w:p>
        </w:tc>
        <w:tc>
          <w:tcPr>
            <w:tcW w:w="1629" w:type="dxa"/>
          </w:tcPr>
          <w:p w14:paraId="6CB7502D">
            <w:pPr>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color w:val="auto"/>
                <w:kern w:val="0"/>
                <w:sz w:val="24"/>
                <w:szCs w:val="24"/>
                <w:highlight w:val="none"/>
                <w:vertAlign w:val="baseline"/>
                <w:lang w:val="en-US" w:eastAsia="zh-CN"/>
              </w:rPr>
            </w:pPr>
          </w:p>
        </w:tc>
        <w:tc>
          <w:tcPr>
            <w:tcW w:w="1657" w:type="dxa"/>
          </w:tcPr>
          <w:p w14:paraId="34E19764">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1695" w:type="dxa"/>
          </w:tcPr>
          <w:p w14:paraId="5C7646D8">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r>
      <w:tr w14:paraId="04C5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91" w:type="dxa"/>
            <w:vMerge w:val="continue"/>
            <w:vAlign w:val="center"/>
          </w:tcPr>
          <w:p w14:paraId="0309E100">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6709" w:type="dxa"/>
            <w:vAlign w:val="center"/>
          </w:tcPr>
          <w:p w14:paraId="2C46901D">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6.参选单位至少具有装饰装修、建设工程服务、展览展示服务、专业设计服务中的一项资质。（提供资质证明或附相关权威网站验证截图）。</w:t>
            </w:r>
          </w:p>
        </w:tc>
        <w:tc>
          <w:tcPr>
            <w:tcW w:w="1629" w:type="dxa"/>
          </w:tcPr>
          <w:p w14:paraId="0DD61E24">
            <w:pPr>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color w:val="auto"/>
                <w:kern w:val="0"/>
                <w:sz w:val="24"/>
                <w:szCs w:val="24"/>
                <w:highlight w:val="none"/>
                <w:vertAlign w:val="baseline"/>
                <w:lang w:val="en-US" w:eastAsia="zh-CN"/>
              </w:rPr>
            </w:pPr>
          </w:p>
        </w:tc>
        <w:tc>
          <w:tcPr>
            <w:tcW w:w="1657" w:type="dxa"/>
          </w:tcPr>
          <w:p w14:paraId="7977F4DD">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1695" w:type="dxa"/>
          </w:tcPr>
          <w:p w14:paraId="3F7521BA">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r>
      <w:tr w14:paraId="2C7D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1" w:type="dxa"/>
            <w:vMerge w:val="continue"/>
            <w:vAlign w:val="center"/>
          </w:tcPr>
          <w:p w14:paraId="270C3F1A">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6709" w:type="dxa"/>
            <w:vAlign w:val="center"/>
          </w:tcPr>
          <w:p w14:paraId="04FCCB33">
            <w:pPr>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sz w:val="24"/>
                <w:szCs w:val="24"/>
                <w:highlight w:val="none"/>
                <w:lang w:val="en-US" w:eastAsia="zh-CN"/>
              </w:rPr>
              <w:t>法律、行政法规规定的其他条件。</w:t>
            </w:r>
            <w:r>
              <w:rPr>
                <w:rFonts w:hint="eastAsia" w:ascii="仿宋_GB2312" w:hAnsi="仿宋_GB2312" w:eastAsia="仿宋_GB2312" w:cs="仿宋_GB2312"/>
                <w:color w:val="auto"/>
                <w:sz w:val="24"/>
                <w:szCs w:val="24"/>
                <w:highlight w:val="none"/>
                <w:lang w:val="en-US" w:eastAsia="zh-CN"/>
              </w:rPr>
              <w:t>（提供声明函加盖公章，格式自拟）</w:t>
            </w:r>
          </w:p>
        </w:tc>
        <w:tc>
          <w:tcPr>
            <w:tcW w:w="1629" w:type="dxa"/>
          </w:tcPr>
          <w:p w14:paraId="37D23C2F">
            <w:pPr>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color w:val="auto"/>
                <w:kern w:val="0"/>
                <w:sz w:val="24"/>
                <w:szCs w:val="24"/>
                <w:highlight w:val="none"/>
                <w:vertAlign w:val="baseline"/>
                <w:lang w:val="en-US" w:eastAsia="zh-CN"/>
              </w:rPr>
            </w:pPr>
          </w:p>
        </w:tc>
        <w:tc>
          <w:tcPr>
            <w:tcW w:w="1657" w:type="dxa"/>
          </w:tcPr>
          <w:p w14:paraId="2582060C">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1695" w:type="dxa"/>
          </w:tcPr>
          <w:p w14:paraId="164DA6AD">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r>
      <w:tr w14:paraId="5E95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0" w:type="dxa"/>
            <w:gridSpan w:val="2"/>
            <w:vAlign w:val="center"/>
          </w:tcPr>
          <w:p w14:paraId="33A739C7">
            <w:pPr>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snapToGrid/>
                <w:color w:val="auto"/>
                <w:kern w:val="0"/>
                <w:sz w:val="24"/>
                <w:szCs w:val="24"/>
                <w:highlight w:val="none"/>
                <w:vertAlign w:val="baseline"/>
                <w:lang w:val="en-US" w:eastAsia="zh-CN"/>
              </w:rPr>
            </w:pPr>
            <w:r>
              <w:rPr>
                <w:rFonts w:hint="eastAsia" w:ascii="宋体" w:hAnsi="宋体" w:eastAsia="宋体" w:cs="Times New Roman"/>
                <w:snapToGrid/>
                <w:color w:val="auto"/>
                <w:kern w:val="0"/>
                <w:sz w:val="24"/>
                <w:szCs w:val="24"/>
                <w:highlight w:val="none"/>
                <w:vertAlign w:val="baseline"/>
                <w:lang w:val="en-US" w:eastAsia="zh-CN"/>
              </w:rPr>
              <w:t>结论</w:t>
            </w:r>
          </w:p>
        </w:tc>
        <w:tc>
          <w:tcPr>
            <w:tcW w:w="1629" w:type="dxa"/>
          </w:tcPr>
          <w:p w14:paraId="2282B28E">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1657" w:type="dxa"/>
          </w:tcPr>
          <w:p w14:paraId="354D8BA6">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c>
          <w:tcPr>
            <w:tcW w:w="1695" w:type="dxa"/>
          </w:tcPr>
          <w:p w14:paraId="727996EC">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snapToGrid/>
                <w:color w:val="auto"/>
                <w:kern w:val="0"/>
                <w:sz w:val="24"/>
                <w:szCs w:val="24"/>
                <w:highlight w:val="none"/>
                <w:vertAlign w:val="baseline"/>
                <w:lang w:val="en-US" w:eastAsia="zh-CN"/>
              </w:rPr>
            </w:pPr>
          </w:p>
        </w:tc>
      </w:tr>
      <w:tr w14:paraId="4C3E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781" w:type="dxa"/>
            <w:gridSpan w:val="5"/>
            <w:vAlign w:val="center"/>
          </w:tcPr>
          <w:p w14:paraId="47DCFE51">
            <w:pPr>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snapToGrid/>
                <w:color w:val="auto"/>
                <w:kern w:val="0"/>
                <w:sz w:val="21"/>
                <w:szCs w:val="21"/>
                <w:highlight w:val="none"/>
                <w:vertAlign w:val="baseline"/>
                <w:lang w:val="en-US" w:eastAsia="zh-CN"/>
              </w:rPr>
            </w:pPr>
            <w:r>
              <w:rPr>
                <w:rFonts w:hint="eastAsia" w:asciiTheme="minorEastAsia" w:hAnsiTheme="minorEastAsia" w:eastAsiaTheme="minorEastAsia" w:cstheme="minorEastAsia"/>
                <w:b w:val="0"/>
                <w:bCs w:val="0"/>
                <w:snapToGrid/>
                <w:color w:val="auto"/>
                <w:kern w:val="0"/>
                <w:sz w:val="21"/>
                <w:szCs w:val="21"/>
                <w:highlight w:val="none"/>
                <w:vertAlign w:val="baseline"/>
                <w:lang w:val="en-US" w:eastAsia="zh-CN"/>
              </w:rPr>
              <w:t>备注：</w:t>
            </w:r>
          </w:p>
          <w:p w14:paraId="74624BD0">
            <w:pPr>
              <w:pStyle w:val="2"/>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snapToGrid/>
                <w:color w:val="auto"/>
                <w:kern w:val="0"/>
                <w:sz w:val="21"/>
                <w:szCs w:val="21"/>
                <w:highlight w:val="none"/>
                <w:vertAlign w:val="baseline"/>
                <w:lang w:val="en-US" w:eastAsia="zh-CN"/>
              </w:rPr>
            </w:pPr>
            <w:r>
              <w:rPr>
                <w:rFonts w:hint="eastAsia" w:asciiTheme="minorEastAsia" w:hAnsiTheme="minorEastAsia" w:eastAsiaTheme="minorEastAsia" w:cstheme="minorEastAsia"/>
                <w:b w:val="0"/>
                <w:bCs w:val="0"/>
                <w:snapToGrid/>
                <w:color w:val="auto"/>
                <w:kern w:val="0"/>
                <w:sz w:val="21"/>
                <w:szCs w:val="21"/>
                <w:highlight w:val="none"/>
                <w:vertAlign w:val="baseline"/>
                <w:lang w:val="en-US" w:eastAsia="zh-CN"/>
              </w:rPr>
              <w:t>在表中的各项只需填写“√/通过”或“×/不通过”。</w:t>
            </w:r>
          </w:p>
          <w:p w14:paraId="60CECA24">
            <w:pPr>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在结论中按“一项否决”的原则，只有全部是</w:t>
            </w:r>
            <w:r>
              <w:rPr>
                <w:rFonts w:hint="eastAsia" w:asciiTheme="minorEastAsia" w:hAnsiTheme="minorEastAsia" w:eastAsiaTheme="minorEastAsia" w:cstheme="minorEastAsia"/>
                <w:b w:val="0"/>
                <w:bCs w:val="0"/>
                <w:snapToGrid/>
                <w:color w:val="auto"/>
                <w:kern w:val="0"/>
                <w:sz w:val="21"/>
                <w:szCs w:val="21"/>
                <w:highlight w:val="none"/>
                <w:vertAlign w:val="baseline"/>
                <w:lang w:val="en-US" w:eastAsia="zh-CN"/>
              </w:rPr>
              <w:t>√/通过的，填写“合格”；只要其中有一项是×/不通过的，填写“不合格”。</w:t>
            </w:r>
          </w:p>
          <w:p w14:paraId="4305C89E">
            <w:pPr>
              <w:pStyle w:val="2"/>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napToGrid/>
                <w:color w:val="auto"/>
                <w:kern w:val="0"/>
                <w:sz w:val="21"/>
                <w:szCs w:val="21"/>
                <w:highlight w:val="none"/>
                <w:vertAlign w:val="baseline"/>
                <w:lang w:val="en-US" w:eastAsia="zh-CN"/>
              </w:rPr>
              <w:t>3.结论是合格的，才能进入下一轮；不合格的被淘汰。</w:t>
            </w:r>
          </w:p>
        </w:tc>
      </w:tr>
    </w:tbl>
    <w:p w14:paraId="2C3648A7">
      <w:pPr>
        <w:spacing w:line="400" w:lineRule="exact"/>
        <w:ind w:firstLine="0" w:firstLineChars="0"/>
        <w:jc w:val="left"/>
        <w:rPr>
          <w:rFonts w:hint="default" w:asciiTheme="minorEastAsia" w:hAnsiTheme="minorEastAsia" w:eastAsiaTheme="minorEastAsia" w:cstheme="minorEastAsia"/>
          <w:b w:val="0"/>
          <w:bCs w:val="0"/>
          <w:snapToGrid/>
          <w:color w:val="auto"/>
          <w:kern w:val="0"/>
          <w:sz w:val="24"/>
          <w:szCs w:val="24"/>
          <w:highlight w:val="none"/>
          <w:lang w:val="en-US" w:eastAsia="zh-CN"/>
        </w:rPr>
      </w:pPr>
      <w:r>
        <w:rPr>
          <w:rFonts w:hint="eastAsia" w:asciiTheme="minorEastAsia" w:hAnsiTheme="minorEastAsia" w:eastAsiaTheme="minorEastAsia" w:cstheme="minorEastAsia"/>
          <w:b w:val="0"/>
          <w:bCs w:val="0"/>
          <w:snapToGrid/>
          <w:color w:val="auto"/>
          <w:kern w:val="0"/>
          <w:sz w:val="24"/>
          <w:szCs w:val="24"/>
          <w:highlight w:val="none"/>
          <w:lang w:val="en-US" w:eastAsia="zh-CN"/>
        </w:rPr>
        <w:t>评选小组全体成员（签名）：</w:t>
      </w:r>
      <w:r>
        <w:rPr>
          <w:rFonts w:hint="eastAsia" w:asciiTheme="minorEastAsia" w:hAnsiTheme="minorEastAsia" w:cstheme="minorEastAsia"/>
          <w:b w:val="0"/>
          <w:bCs w:val="0"/>
          <w:snapToGrid/>
          <w:color w:val="auto"/>
          <w:kern w:val="0"/>
          <w:sz w:val="24"/>
          <w:szCs w:val="24"/>
          <w:highlight w:val="none"/>
          <w:lang w:val="en-US" w:eastAsia="zh-CN"/>
        </w:rPr>
        <w:t xml:space="preserve">                               日期：</w:t>
      </w:r>
    </w:p>
    <w:p w14:paraId="13BDDED4">
      <w:pPr>
        <w:widowControl w:val="0"/>
        <w:spacing w:before="0" w:after="0" w:line="500" w:lineRule="exact"/>
        <w:jc w:val="both"/>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附表2.</w:t>
      </w:r>
    </w:p>
    <w:p w14:paraId="6AFBEA5F">
      <w:pPr>
        <w:widowControl w:val="0"/>
        <w:spacing w:before="0" w:after="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评</w:t>
      </w:r>
      <w:r>
        <w:rPr>
          <w:rFonts w:hint="eastAsia" w:ascii="宋体" w:hAnsi="宋体" w:cs="宋体"/>
          <w:b/>
          <w:color w:val="auto"/>
          <w:sz w:val="28"/>
          <w:szCs w:val="28"/>
          <w:highlight w:val="none"/>
          <w:lang w:val="en-US" w:eastAsia="zh-CN"/>
        </w:rPr>
        <w:t>审</w:t>
      </w:r>
      <w:r>
        <w:rPr>
          <w:rFonts w:hint="eastAsia" w:ascii="宋体" w:hAnsi="宋体" w:cs="宋体"/>
          <w:b/>
          <w:color w:val="auto"/>
          <w:sz w:val="28"/>
          <w:szCs w:val="28"/>
          <w:highlight w:val="none"/>
        </w:rPr>
        <w:t>标准和方法</w:t>
      </w:r>
    </w:p>
    <w:tbl>
      <w:tblPr>
        <w:tblStyle w:val="1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335"/>
        <w:gridCol w:w="6725"/>
      </w:tblGrid>
      <w:tr w14:paraId="6F9F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138" w:type="dxa"/>
            <w:vAlign w:val="center"/>
          </w:tcPr>
          <w:p w14:paraId="3CA2FE86">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rightChars="0"/>
              <w:jc w:val="center"/>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类别</w:t>
            </w:r>
          </w:p>
        </w:tc>
        <w:tc>
          <w:tcPr>
            <w:tcW w:w="1335" w:type="dxa"/>
            <w:vAlign w:val="center"/>
          </w:tcPr>
          <w:p w14:paraId="6F0B3A51">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分值</w:t>
            </w:r>
          </w:p>
        </w:tc>
        <w:tc>
          <w:tcPr>
            <w:tcW w:w="6725" w:type="dxa"/>
            <w:vAlign w:val="center"/>
          </w:tcPr>
          <w:p w14:paraId="4C00FB40">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right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评审标准</w:t>
            </w:r>
          </w:p>
        </w:tc>
      </w:tr>
      <w:tr w14:paraId="00FC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138" w:type="dxa"/>
            <w:vMerge w:val="restart"/>
            <w:vAlign w:val="center"/>
          </w:tcPr>
          <w:p w14:paraId="5229144B">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技术项</w:t>
            </w:r>
          </w:p>
          <w:p w14:paraId="1B23BD72">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70</w:t>
            </w:r>
            <w:r>
              <w:rPr>
                <w:rFonts w:hint="eastAsia" w:ascii="仿宋_GB2312" w:hAnsi="仿宋_GB2312" w:eastAsia="仿宋_GB2312" w:cs="仿宋_GB2312"/>
                <w:bCs/>
                <w:color w:val="auto"/>
                <w:sz w:val="24"/>
                <w:szCs w:val="24"/>
                <w:highlight w:val="none"/>
              </w:rPr>
              <w:t>分）</w:t>
            </w:r>
          </w:p>
        </w:tc>
        <w:tc>
          <w:tcPr>
            <w:tcW w:w="1335" w:type="dxa"/>
            <w:vAlign w:val="center"/>
          </w:tcPr>
          <w:p w14:paraId="1826FEE3">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项目设计方案</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40</w:t>
            </w:r>
            <w:r>
              <w:rPr>
                <w:rFonts w:hint="eastAsia" w:ascii="仿宋_GB2312" w:hAnsi="仿宋_GB2312" w:eastAsia="仿宋_GB2312" w:cs="仿宋_GB2312"/>
                <w:bCs/>
                <w:color w:val="auto"/>
                <w:sz w:val="24"/>
                <w:szCs w:val="24"/>
                <w:highlight w:val="none"/>
              </w:rPr>
              <w:t>分</w:t>
            </w:r>
            <w:r>
              <w:rPr>
                <w:rFonts w:hint="eastAsia" w:ascii="仿宋_GB2312" w:hAnsi="仿宋_GB2312" w:eastAsia="仿宋_GB2312" w:cs="仿宋_GB2312"/>
                <w:bCs/>
                <w:color w:val="auto"/>
                <w:sz w:val="24"/>
                <w:szCs w:val="24"/>
                <w:highlight w:val="none"/>
                <w:lang w:eastAsia="zh-CN"/>
              </w:rPr>
              <w:t>）</w:t>
            </w:r>
          </w:p>
        </w:tc>
        <w:tc>
          <w:tcPr>
            <w:tcW w:w="6725" w:type="dxa"/>
            <w:vAlign w:val="center"/>
          </w:tcPr>
          <w:p w14:paraId="2D11B95E">
            <w:pPr>
              <w:keepNext w:val="0"/>
              <w:keepLines w:val="0"/>
              <w:pageBreakBefore w:val="0"/>
              <w:widowControl w:val="0"/>
              <w:kinsoku/>
              <w:wordWrap/>
              <w:overflowPunct/>
              <w:topLinePunct w:val="0"/>
              <w:autoSpaceDE w:val="0"/>
              <w:autoSpaceDN w:val="0"/>
              <w:bidi w:val="0"/>
              <w:adjustRightInd w:val="0"/>
              <w:snapToGrid/>
              <w:spacing w:line="300" w:lineRule="exact"/>
              <w:ind w:right="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一档</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1—19</w:t>
            </w:r>
            <w:r>
              <w:rPr>
                <w:rFonts w:hint="eastAsia" w:ascii="仿宋_GB2312" w:hAnsi="仿宋_GB2312" w:eastAsia="仿宋_GB2312" w:cs="仿宋_GB2312"/>
                <w:bCs/>
                <w:color w:val="auto"/>
                <w:sz w:val="24"/>
                <w:szCs w:val="24"/>
                <w:highlight w:val="none"/>
              </w:rPr>
              <w:t>分</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设计方案</w:t>
            </w:r>
            <w:r>
              <w:rPr>
                <w:rFonts w:hint="eastAsia" w:ascii="仿宋_GB2312" w:hAnsi="仿宋_GB2312" w:eastAsia="仿宋_GB2312" w:cs="仿宋_GB2312"/>
                <w:bCs/>
                <w:color w:val="auto"/>
                <w:sz w:val="24"/>
                <w:szCs w:val="24"/>
                <w:highlight w:val="none"/>
                <w:lang w:val="en-US" w:eastAsia="zh-CN"/>
              </w:rPr>
              <w:t>美观实用</w:t>
            </w:r>
            <w:r>
              <w:rPr>
                <w:rFonts w:hint="eastAsia" w:ascii="仿宋_GB2312" w:hAnsi="仿宋_GB2312" w:eastAsia="仿宋_GB2312" w:cs="仿宋_GB2312"/>
                <w:bCs/>
                <w:color w:val="auto"/>
                <w:sz w:val="24"/>
                <w:szCs w:val="24"/>
                <w:highlight w:val="none"/>
              </w:rPr>
              <w:t>，基本满足系统配置要求</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对需求把握不到位，可操作性、稳定性较差。</w:t>
            </w:r>
          </w:p>
          <w:p w14:paraId="086B98E2">
            <w:pPr>
              <w:keepNext w:val="0"/>
              <w:keepLines w:val="0"/>
              <w:pageBreakBefore w:val="0"/>
              <w:widowControl w:val="0"/>
              <w:kinsoku/>
              <w:wordWrap/>
              <w:overflowPunct/>
              <w:topLinePunct w:val="0"/>
              <w:autoSpaceDE w:val="0"/>
              <w:autoSpaceDN w:val="0"/>
              <w:bidi w:val="0"/>
              <w:adjustRightInd w:val="0"/>
              <w:snapToGrid/>
              <w:spacing w:line="300" w:lineRule="exact"/>
              <w:ind w:right="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二档</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20—29</w:t>
            </w:r>
            <w:r>
              <w:rPr>
                <w:rFonts w:hint="eastAsia" w:ascii="仿宋_GB2312" w:hAnsi="仿宋_GB2312" w:eastAsia="仿宋_GB2312" w:cs="仿宋_GB2312"/>
                <w:bCs/>
                <w:color w:val="auto"/>
                <w:sz w:val="24"/>
                <w:szCs w:val="24"/>
                <w:highlight w:val="none"/>
              </w:rPr>
              <w:t>分</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设计方案较完善、可行，满足配置要求</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对需求的把握基本到位，具有基本的可操作性</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稳定性</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进度有保障，能满足项目实施需要。</w:t>
            </w:r>
          </w:p>
          <w:p w14:paraId="6DE60857">
            <w:pPr>
              <w:keepNext w:val="0"/>
              <w:keepLines w:val="0"/>
              <w:pageBreakBefore w:val="0"/>
              <w:widowControl w:val="0"/>
              <w:kinsoku/>
              <w:wordWrap/>
              <w:overflowPunct/>
              <w:topLinePunct w:val="0"/>
              <w:autoSpaceDE w:val="0"/>
              <w:autoSpaceDN w:val="0"/>
              <w:bidi w:val="0"/>
              <w:adjustRightInd w:val="0"/>
              <w:snapToGrid/>
              <w:spacing w:line="300" w:lineRule="exact"/>
              <w:ind w:right="0"/>
              <w:jc w:val="left"/>
              <w:textAlignment w:val="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三档</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30—40</w:t>
            </w:r>
            <w:r>
              <w:rPr>
                <w:rFonts w:hint="eastAsia" w:ascii="仿宋_GB2312" w:hAnsi="仿宋_GB2312" w:eastAsia="仿宋_GB2312" w:cs="仿宋_GB2312"/>
                <w:bCs/>
                <w:color w:val="auto"/>
                <w:sz w:val="24"/>
                <w:szCs w:val="24"/>
                <w:highlight w:val="none"/>
              </w:rPr>
              <w:t>分</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设计方案详细、先进、可行</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color w:val="auto"/>
                <w:sz w:val="24"/>
                <w:szCs w:val="24"/>
                <w:highlight w:val="none"/>
              </w:rPr>
              <w:t>完全契合各区域功能</w:t>
            </w:r>
            <w:r>
              <w:rPr>
                <w:rFonts w:hint="eastAsia" w:ascii="仿宋_GB2312" w:hAnsi="仿宋_GB2312" w:eastAsia="仿宋_GB2312" w:cs="仿宋_GB2312"/>
                <w:color w:val="auto"/>
                <w:sz w:val="24"/>
                <w:szCs w:val="24"/>
                <w:highlight w:val="none"/>
                <w:lang w:val="en-US" w:eastAsia="zh-CN"/>
              </w:rPr>
              <w:t>和</w:t>
            </w:r>
            <w:r>
              <w:rPr>
                <w:rFonts w:hint="eastAsia" w:ascii="仿宋_GB2312" w:hAnsi="仿宋_GB2312" w:eastAsia="仿宋_GB2312" w:cs="仿宋_GB2312"/>
                <w:color w:val="auto"/>
                <w:sz w:val="24"/>
                <w:szCs w:val="24"/>
                <w:highlight w:val="none"/>
              </w:rPr>
              <w:t>风格需求，</w:t>
            </w:r>
            <w:r>
              <w:rPr>
                <w:rFonts w:hint="eastAsia" w:ascii="仿宋_GB2312" w:hAnsi="仿宋_GB2312" w:eastAsia="仿宋_GB2312" w:cs="仿宋_GB2312"/>
                <w:bCs/>
                <w:color w:val="auto"/>
                <w:sz w:val="24"/>
                <w:szCs w:val="24"/>
                <w:highlight w:val="none"/>
              </w:rPr>
              <w:t>对项目设备选型的可操作性</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稳定性</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安全性等关键技术点，描述清晰、到位</w:t>
            </w:r>
            <w:r>
              <w:rPr>
                <w:rFonts w:hint="eastAsia" w:ascii="仿宋_GB2312" w:hAnsi="仿宋_GB2312" w:eastAsia="仿宋_GB2312" w:cs="仿宋_GB2312"/>
                <w:bCs/>
                <w:color w:val="auto"/>
                <w:sz w:val="24"/>
                <w:szCs w:val="24"/>
                <w:highlight w:val="none"/>
                <w:lang w:eastAsia="zh-CN"/>
              </w:rPr>
              <w:t>。</w:t>
            </w:r>
          </w:p>
        </w:tc>
      </w:tr>
      <w:tr w14:paraId="6924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38" w:type="dxa"/>
            <w:vMerge w:val="continue"/>
            <w:vAlign w:val="center"/>
          </w:tcPr>
          <w:p w14:paraId="7213C8DD">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p>
        </w:tc>
        <w:tc>
          <w:tcPr>
            <w:tcW w:w="1335" w:type="dxa"/>
            <w:vMerge w:val="restart"/>
            <w:vAlign w:val="center"/>
          </w:tcPr>
          <w:p w14:paraId="08FF00FD">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项目施工方案（13分）</w:t>
            </w:r>
          </w:p>
        </w:tc>
        <w:tc>
          <w:tcPr>
            <w:tcW w:w="6725" w:type="dxa"/>
            <w:vAlign w:val="center"/>
          </w:tcPr>
          <w:p w14:paraId="2E7F0991">
            <w:pPr>
              <w:keepNext w:val="0"/>
              <w:keepLines w:val="0"/>
              <w:pageBreakBefore w:val="0"/>
              <w:widowControl w:val="0"/>
              <w:kinsoku/>
              <w:wordWrap/>
              <w:overflowPunct/>
              <w:topLinePunct w:val="0"/>
              <w:autoSpaceDE w:val="0"/>
              <w:autoSpaceDN w:val="0"/>
              <w:bidi w:val="0"/>
              <w:adjustRightInd w:val="0"/>
              <w:snapToGrid/>
              <w:spacing w:line="300" w:lineRule="exact"/>
              <w:ind w:right="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施工方案、施工管理措施及材料采购等内容完善、科学且切实可行，得5</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7分；基本合理、满足基础要求，得 1-4 分；明显不合理</w:t>
            </w:r>
            <w:r>
              <w:rPr>
                <w:rFonts w:hint="eastAsia" w:ascii="仿宋_GB2312" w:hAnsi="仿宋_GB2312" w:eastAsia="仿宋_GB2312" w:cs="仿宋_GB2312"/>
                <w:bCs/>
                <w:color w:val="auto"/>
                <w:sz w:val="24"/>
                <w:szCs w:val="24"/>
                <w:highlight w:val="none"/>
                <w:lang w:val="en-US" w:eastAsia="zh-CN"/>
              </w:rPr>
              <w:t>不得分。</w:t>
            </w:r>
            <w:r>
              <w:rPr>
                <w:rFonts w:hint="eastAsia" w:ascii="仿宋_GB2312" w:hAnsi="仿宋_GB2312" w:eastAsia="仿宋_GB2312" w:cs="仿宋_GB2312"/>
                <w:bCs/>
                <w:color w:val="auto"/>
                <w:sz w:val="24"/>
                <w:szCs w:val="24"/>
                <w:highlight w:val="none"/>
              </w:rPr>
              <w:t>（满分 7 分）。</w:t>
            </w:r>
          </w:p>
        </w:tc>
      </w:tr>
      <w:tr w14:paraId="541D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38" w:type="dxa"/>
            <w:vMerge w:val="continue"/>
            <w:vAlign w:val="center"/>
          </w:tcPr>
          <w:p w14:paraId="1A9C311E">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p>
        </w:tc>
        <w:tc>
          <w:tcPr>
            <w:tcW w:w="1335" w:type="dxa"/>
            <w:vMerge w:val="continue"/>
            <w:vAlign w:val="center"/>
          </w:tcPr>
          <w:p w14:paraId="4FEF9177">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p>
        </w:tc>
        <w:tc>
          <w:tcPr>
            <w:tcW w:w="6725" w:type="dxa"/>
            <w:vAlign w:val="center"/>
          </w:tcPr>
          <w:p w14:paraId="54B505BB">
            <w:pPr>
              <w:keepNext w:val="0"/>
              <w:keepLines w:val="0"/>
              <w:pageBreakBefore w:val="0"/>
              <w:widowControl w:val="0"/>
              <w:kinsoku/>
              <w:wordWrap/>
              <w:overflowPunct/>
              <w:topLinePunct w:val="0"/>
              <w:autoSpaceDE w:val="0"/>
              <w:autoSpaceDN w:val="0"/>
              <w:bidi w:val="0"/>
              <w:adjustRightInd w:val="0"/>
              <w:snapToGrid/>
              <w:spacing w:line="300" w:lineRule="exact"/>
              <w:ind w:right="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施工进度计划合理，劳动力配置、材料供应及配套保障措施完善可靠，能保障工期推进，得 4-6 分；基本可行、无重大疏漏，得 1-3 分；明显不合理</w:t>
            </w:r>
            <w:r>
              <w:rPr>
                <w:rFonts w:hint="eastAsia" w:ascii="仿宋_GB2312" w:hAnsi="仿宋_GB2312" w:eastAsia="仿宋_GB2312" w:cs="仿宋_GB2312"/>
                <w:bCs/>
                <w:color w:val="auto"/>
                <w:sz w:val="24"/>
                <w:szCs w:val="24"/>
                <w:highlight w:val="none"/>
                <w:lang w:val="en-US" w:eastAsia="zh-CN"/>
              </w:rPr>
              <w:t>不得分</w:t>
            </w:r>
            <w:r>
              <w:rPr>
                <w:rFonts w:hint="eastAsia" w:ascii="仿宋_GB2312" w:hAnsi="仿宋_GB2312" w:eastAsia="仿宋_GB2312" w:cs="仿宋_GB2312"/>
                <w:bCs/>
                <w:color w:val="auto"/>
                <w:sz w:val="24"/>
                <w:szCs w:val="24"/>
                <w:highlight w:val="none"/>
              </w:rPr>
              <w:t>（满分 6 分）。</w:t>
            </w:r>
          </w:p>
        </w:tc>
      </w:tr>
      <w:tr w14:paraId="5344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138" w:type="dxa"/>
            <w:vMerge w:val="continue"/>
            <w:vAlign w:val="center"/>
          </w:tcPr>
          <w:p w14:paraId="27323CE1">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p>
        </w:tc>
        <w:tc>
          <w:tcPr>
            <w:tcW w:w="1335" w:type="dxa"/>
            <w:vAlign w:val="center"/>
          </w:tcPr>
          <w:p w14:paraId="2552970D">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项目</w:t>
            </w:r>
            <w:r>
              <w:rPr>
                <w:rFonts w:hint="eastAsia" w:ascii="仿宋_GB2312" w:hAnsi="仿宋_GB2312" w:eastAsia="仿宋_GB2312" w:cs="仿宋_GB2312"/>
                <w:bCs/>
                <w:color w:val="auto"/>
                <w:sz w:val="24"/>
                <w:szCs w:val="24"/>
                <w:highlight w:val="none"/>
              </w:rPr>
              <w:t>业绩（8分）</w:t>
            </w:r>
          </w:p>
        </w:tc>
        <w:tc>
          <w:tcPr>
            <w:tcW w:w="6725" w:type="dxa"/>
            <w:vAlign w:val="center"/>
          </w:tcPr>
          <w:p w14:paraId="4110E4D0">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bidi="ar-SA"/>
              </w:rPr>
              <w:t>参选人自2023年4月1日至递交时间截止之日承接过同类业绩的，每提供一个得4分，本项满分8分。未提供或合同无效（无关键信息/未盖章）不得分。</w:t>
            </w:r>
          </w:p>
        </w:tc>
      </w:tr>
      <w:tr w14:paraId="22B1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138" w:type="dxa"/>
            <w:vMerge w:val="continue"/>
            <w:vAlign w:val="center"/>
          </w:tcPr>
          <w:p w14:paraId="0E2FB9FA">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p>
        </w:tc>
        <w:tc>
          <w:tcPr>
            <w:tcW w:w="1335" w:type="dxa"/>
            <w:vAlign w:val="center"/>
          </w:tcPr>
          <w:p w14:paraId="6A0BBC71">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团队</w:t>
            </w:r>
            <w:r>
              <w:rPr>
                <w:rFonts w:hint="eastAsia" w:ascii="仿宋_GB2312" w:hAnsi="仿宋_GB2312" w:eastAsia="仿宋_GB2312" w:cs="仿宋_GB2312"/>
                <w:bCs/>
                <w:color w:val="auto"/>
                <w:sz w:val="24"/>
                <w:szCs w:val="24"/>
                <w:highlight w:val="none"/>
                <w:lang w:val="en-US" w:eastAsia="zh-CN"/>
              </w:rPr>
              <w:t>配置</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9</w:t>
            </w:r>
            <w:r>
              <w:rPr>
                <w:rFonts w:hint="eastAsia" w:ascii="仿宋_GB2312" w:hAnsi="仿宋_GB2312" w:eastAsia="仿宋_GB2312" w:cs="仿宋_GB2312"/>
                <w:bCs/>
                <w:color w:val="auto"/>
                <w:sz w:val="24"/>
                <w:szCs w:val="24"/>
                <w:highlight w:val="none"/>
              </w:rPr>
              <w:t>分）</w:t>
            </w:r>
          </w:p>
        </w:tc>
        <w:tc>
          <w:tcPr>
            <w:tcW w:w="6725" w:type="dxa"/>
            <w:vAlign w:val="top"/>
          </w:tcPr>
          <w:p w14:paraId="1DF543A8">
            <w:pPr>
              <w:keepNext w:val="0"/>
              <w:keepLines w:val="0"/>
              <w:pageBreakBefore w:val="0"/>
              <w:widowControl w:val="0"/>
              <w:kinsoku/>
              <w:wordWrap/>
              <w:overflowPunct/>
              <w:topLinePunct w:val="0"/>
              <w:autoSpaceDE w:val="0"/>
              <w:autoSpaceDN w:val="0"/>
              <w:bidi w:val="0"/>
              <w:adjustRightInd w:val="0"/>
              <w:snapToGrid/>
              <w:spacing w:before="0" w:beforeLines="-2147483648" w:after="0" w:afterLines="-2147483648" w:line="300" w:lineRule="exact"/>
              <w:ind w:right="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1.配备项目总监、室内设计师，分工明确，设计师有空间改造设计经验，得7—9分。</w:t>
            </w:r>
          </w:p>
          <w:p w14:paraId="27B6F33A">
            <w:pPr>
              <w:keepNext w:val="0"/>
              <w:keepLines w:val="0"/>
              <w:pageBreakBefore w:val="0"/>
              <w:widowControl w:val="0"/>
              <w:kinsoku/>
              <w:wordWrap/>
              <w:overflowPunct/>
              <w:topLinePunct w:val="0"/>
              <w:autoSpaceDE w:val="0"/>
              <w:autoSpaceDN w:val="0"/>
              <w:bidi w:val="0"/>
              <w:adjustRightInd w:val="0"/>
              <w:snapToGrid/>
              <w:spacing w:before="0" w:beforeLines="-2147483648" w:after="0" w:afterLines="-2147483648" w:line="300" w:lineRule="exact"/>
              <w:ind w:right="0"/>
              <w:jc w:val="left"/>
              <w:textAlignment w:val="auto"/>
              <w:rPr>
                <w:rFonts w:hint="eastAsia" w:ascii="仿宋_GB2312" w:hAnsi="仿宋_GB2312" w:eastAsia="仿宋_GB2312" w:cs="仿宋_GB2312"/>
                <w:bCs/>
                <w:i w:val="0"/>
                <w:iCs w:val="0"/>
                <w:caps w:val="0"/>
                <w:color w:val="auto"/>
                <w:spacing w:val="0"/>
                <w:sz w:val="24"/>
                <w:szCs w:val="24"/>
                <w:highlight w:val="none"/>
                <w:shd w:val="clear"/>
                <w:lang w:val="en-US" w:eastAsia="zh-CN"/>
              </w:rPr>
            </w:pPr>
            <w:r>
              <w:rPr>
                <w:rFonts w:hint="eastAsia" w:ascii="仿宋_GB2312" w:hAnsi="仿宋_GB2312" w:eastAsia="仿宋_GB2312" w:cs="仿宋_GB2312"/>
                <w:bCs/>
                <w:i w:val="0"/>
                <w:iCs w:val="0"/>
                <w:caps w:val="0"/>
                <w:color w:val="auto"/>
                <w:spacing w:val="0"/>
                <w:sz w:val="24"/>
                <w:szCs w:val="24"/>
                <w:highlight w:val="none"/>
                <w:shd w:val="clear"/>
                <w:lang w:val="en-US" w:eastAsia="zh-CN"/>
              </w:rPr>
              <w:t>2.</w:t>
            </w:r>
            <w:r>
              <w:rPr>
                <w:rFonts w:hint="eastAsia" w:ascii="仿宋_GB2312" w:hAnsi="仿宋_GB2312" w:eastAsia="仿宋_GB2312" w:cs="仿宋_GB2312"/>
                <w:bCs/>
                <w:i w:val="0"/>
                <w:iCs w:val="0"/>
                <w:caps w:val="0"/>
                <w:color w:val="auto"/>
                <w:spacing w:val="0"/>
                <w:sz w:val="24"/>
                <w:szCs w:val="24"/>
                <w:highlight w:val="none"/>
                <w:shd w:val="clear"/>
              </w:rPr>
              <w:t>核心岗位齐全，设计师具备基础设计能力</w:t>
            </w:r>
            <w:r>
              <w:rPr>
                <w:rFonts w:hint="eastAsia" w:ascii="仿宋_GB2312" w:hAnsi="仿宋_GB2312" w:eastAsia="仿宋_GB2312" w:cs="仿宋_GB2312"/>
                <w:bCs/>
                <w:i w:val="0"/>
                <w:iCs w:val="0"/>
                <w:caps w:val="0"/>
                <w:color w:val="auto"/>
                <w:spacing w:val="0"/>
                <w:sz w:val="24"/>
                <w:szCs w:val="24"/>
                <w:highlight w:val="none"/>
                <w:shd w:val="clear"/>
                <w:lang w:eastAsia="zh-CN"/>
              </w:rPr>
              <w:t>，</w:t>
            </w:r>
            <w:r>
              <w:rPr>
                <w:rFonts w:hint="eastAsia" w:ascii="仿宋_GB2312" w:hAnsi="仿宋_GB2312" w:eastAsia="仿宋_GB2312" w:cs="仿宋_GB2312"/>
                <w:bCs/>
                <w:i w:val="0"/>
                <w:iCs w:val="0"/>
                <w:caps w:val="0"/>
                <w:color w:val="auto"/>
                <w:spacing w:val="0"/>
                <w:sz w:val="24"/>
                <w:szCs w:val="24"/>
                <w:highlight w:val="none"/>
                <w:shd w:val="clear"/>
                <w:lang w:val="en-US" w:eastAsia="zh-CN"/>
              </w:rPr>
              <w:t>得4—6分。</w:t>
            </w:r>
          </w:p>
          <w:p w14:paraId="362E51E1">
            <w:pPr>
              <w:keepNext w:val="0"/>
              <w:keepLines w:val="0"/>
              <w:pageBreakBefore w:val="0"/>
              <w:widowControl w:val="0"/>
              <w:numPr>
                <w:ilvl w:val="0"/>
                <w:numId w:val="4"/>
              </w:numPr>
              <w:kinsoku/>
              <w:wordWrap/>
              <w:overflowPunct/>
              <w:topLinePunct w:val="0"/>
              <w:autoSpaceDE w:val="0"/>
              <w:autoSpaceDN w:val="0"/>
              <w:bidi w:val="0"/>
              <w:adjustRightInd w:val="0"/>
              <w:snapToGrid/>
              <w:spacing w:before="0" w:beforeLines="-2147483648" w:after="0" w:afterLines="-2147483648" w:line="300" w:lineRule="exact"/>
              <w:ind w:right="0"/>
              <w:jc w:val="left"/>
              <w:textAlignment w:val="auto"/>
              <w:rPr>
                <w:rFonts w:hint="eastAsia" w:ascii="仿宋_GB2312" w:hAnsi="仿宋_GB2312" w:eastAsia="仿宋_GB2312" w:cs="仿宋_GB2312"/>
                <w:bCs/>
                <w:i w:val="0"/>
                <w:iCs w:val="0"/>
                <w:caps w:val="0"/>
                <w:color w:val="auto"/>
                <w:spacing w:val="0"/>
                <w:sz w:val="24"/>
                <w:szCs w:val="24"/>
                <w:highlight w:val="none"/>
                <w:shd w:val="clear"/>
                <w:lang w:val="en-US" w:eastAsia="zh-CN"/>
              </w:rPr>
            </w:pPr>
            <w:r>
              <w:rPr>
                <w:rFonts w:hint="eastAsia" w:ascii="仿宋_GB2312" w:hAnsi="仿宋_GB2312" w:eastAsia="仿宋_GB2312" w:cs="仿宋_GB2312"/>
                <w:bCs/>
                <w:i w:val="0"/>
                <w:iCs w:val="0"/>
                <w:caps w:val="0"/>
                <w:color w:val="auto"/>
                <w:spacing w:val="0"/>
                <w:sz w:val="24"/>
                <w:szCs w:val="24"/>
                <w:highlight w:val="none"/>
                <w:shd w:val="clear"/>
              </w:rPr>
              <w:t>仅配基础人员，设计适配性一般</w:t>
            </w:r>
            <w:r>
              <w:rPr>
                <w:rFonts w:hint="eastAsia" w:ascii="仿宋_GB2312" w:hAnsi="仿宋_GB2312" w:eastAsia="仿宋_GB2312" w:cs="仿宋_GB2312"/>
                <w:bCs/>
                <w:i w:val="0"/>
                <w:iCs w:val="0"/>
                <w:caps w:val="0"/>
                <w:color w:val="auto"/>
                <w:spacing w:val="0"/>
                <w:sz w:val="24"/>
                <w:szCs w:val="24"/>
                <w:highlight w:val="none"/>
                <w:shd w:val="clear"/>
                <w:lang w:eastAsia="zh-CN"/>
              </w:rPr>
              <w:t>，</w:t>
            </w:r>
            <w:r>
              <w:rPr>
                <w:rFonts w:hint="eastAsia" w:ascii="仿宋_GB2312" w:hAnsi="仿宋_GB2312" w:eastAsia="仿宋_GB2312" w:cs="仿宋_GB2312"/>
                <w:bCs/>
                <w:i w:val="0"/>
                <w:iCs w:val="0"/>
                <w:caps w:val="0"/>
                <w:color w:val="auto"/>
                <w:spacing w:val="0"/>
                <w:sz w:val="24"/>
                <w:szCs w:val="24"/>
                <w:highlight w:val="none"/>
                <w:shd w:val="clear"/>
                <w:lang w:val="en-US" w:eastAsia="zh-CN"/>
              </w:rPr>
              <w:t>得1—3分。</w:t>
            </w:r>
          </w:p>
          <w:p w14:paraId="5ECB8900">
            <w:pPr>
              <w:keepNext w:val="0"/>
              <w:keepLines w:val="0"/>
              <w:pageBreakBefore w:val="0"/>
              <w:widowControl w:val="0"/>
              <w:numPr>
                <w:ilvl w:val="0"/>
                <w:numId w:val="4"/>
              </w:numPr>
              <w:kinsoku/>
              <w:wordWrap/>
              <w:overflowPunct/>
              <w:topLinePunct w:val="0"/>
              <w:autoSpaceDE w:val="0"/>
              <w:autoSpaceDN w:val="0"/>
              <w:bidi w:val="0"/>
              <w:adjustRightInd w:val="0"/>
              <w:snapToGrid/>
              <w:spacing w:before="0" w:beforeLines="-2147483648" w:after="0" w:afterLines="-2147483648" w:line="300" w:lineRule="exact"/>
              <w:ind w:right="0"/>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无提供材料得0分。</w:t>
            </w:r>
          </w:p>
          <w:p w14:paraId="6E3C603B">
            <w:pPr>
              <w:keepNext w:val="0"/>
              <w:keepLines w:val="0"/>
              <w:pageBreakBefore w:val="0"/>
              <w:widowControl w:val="0"/>
              <w:kinsoku/>
              <w:wordWrap/>
              <w:overflowPunct/>
              <w:topLinePunct w:val="0"/>
              <w:autoSpaceDE w:val="0"/>
              <w:autoSpaceDN w:val="0"/>
              <w:bidi w:val="0"/>
              <w:adjustRightInd w:val="0"/>
              <w:snapToGrid/>
              <w:spacing w:before="0" w:beforeLines="-2147483648" w:after="0" w:afterLines="-2147483648" w:line="300" w:lineRule="exact"/>
              <w:ind w:right="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证明材料</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i w:val="0"/>
                <w:iCs w:val="0"/>
                <w:caps w:val="0"/>
                <w:color w:val="auto"/>
                <w:spacing w:val="0"/>
                <w:sz w:val="24"/>
                <w:szCs w:val="24"/>
                <w:highlight w:val="none"/>
                <w:shd w:val="clear" w:fill="auto"/>
              </w:rPr>
              <w:t>人员简历</w:t>
            </w:r>
            <w:r>
              <w:rPr>
                <w:rFonts w:hint="eastAsia" w:ascii="仿宋_GB2312" w:hAnsi="仿宋_GB2312" w:eastAsia="仿宋_GB2312" w:cs="仿宋_GB2312"/>
                <w:bCs/>
                <w:i w:val="0"/>
                <w:iCs w:val="0"/>
                <w:caps w:val="0"/>
                <w:color w:val="auto"/>
                <w:spacing w:val="0"/>
                <w:sz w:val="24"/>
                <w:szCs w:val="24"/>
                <w:highlight w:val="none"/>
                <w:shd w:val="clear" w:fill="auto"/>
                <w:lang w:eastAsia="zh-CN"/>
              </w:rPr>
              <w:t>、</w:t>
            </w:r>
            <w:r>
              <w:rPr>
                <w:rFonts w:hint="eastAsia" w:ascii="仿宋_GB2312" w:hAnsi="仿宋_GB2312" w:eastAsia="仿宋_GB2312" w:cs="仿宋_GB2312"/>
                <w:bCs/>
                <w:i w:val="0"/>
                <w:iCs w:val="0"/>
                <w:caps w:val="0"/>
                <w:color w:val="auto"/>
                <w:spacing w:val="0"/>
                <w:sz w:val="24"/>
                <w:szCs w:val="24"/>
                <w:highlight w:val="none"/>
                <w:shd w:val="clear" w:fill="auto"/>
              </w:rPr>
              <w:t>业绩佐证</w:t>
            </w:r>
            <w:r>
              <w:rPr>
                <w:rFonts w:hint="eastAsia" w:ascii="仿宋_GB2312" w:hAnsi="仿宋_GB2312" w:eastAsia="仿宋_GB2312" w:cs="仿宋_GB2312"/>
                <w:bCs/>
                <w:i w:val="0"/>
                <w:iCs w:val="0"/>
                <w:caps w:val="0"/>
                <w:color w:val="auto"/>
                <w:spacing w:val="0"/>
                <w:sz w:val="24"/>
                <w:szCs w:val="24"/>
                <w:highlight w:val="none"/>
                <w:shd w:val="clear" w:fill="auto"/>
                <w:lang w:eastAsia="zh-CN"/>
              </w:rPr>
              <w:t>（</w:t>
            </w:r>
            <w:r>
              <w:rPr>
                <w:rFonts w:hint="eastAsia" w:ascii="仿宋_GB2312" w:hAnsi="仿宋_GB2312" w:eastAsia="仿宋_GB2312" w:cs="仿宋_GB2312"/>
                <w:bCs/>
                <w:i w:val="0"/>
                <w:iCs w:val="0"/>
                <w:caps w:val="0"/>
                <w:color w:val="auto"/>
                <w:spacing w:val="0"/>
                <w:sz w:val="24"/>
                <w:szCs w:val="24"/>
                <w:highlight w:val="none"/>
                <w:shd w:val="clear" w:fill="auto"/>
                <w:lang w:val="en-US" w:eastAsia="zh-CN"/>
              </w:rPr>
              <w:t>如有）加盖公章</w:t>
            </w:r>
          </w:p>
        </w:tc>
      </w:tr>
      <w:tr w14:paraId="3AA0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138" w:type="dxa"/>
            <w:vAlign w:val="center"/>
          </w:tcPr>
          <w:p w14:paraId="6F739DCD">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售后</w:t>
            </w:r>
            <w:r>
              <w:rPr>
                <w:rFonts w:hint="eastAsia" w:ascii="仿宋_GB2312" w:hAnsi="仿宋_GB2312" w:eastAsia="仿宋_GB2312" w:cs="仿宋_GB2312"/>
                <w:bCs/>
                <w:color w:val="auto"/>
                <w:sz w:val="24"/>
                <w:szCs w:val="24"/>
                <w:highlight w:val="none"/>
                <w:lang w:eastAsia="zh-CN"/>
              </w:rPr>
              <w:t>方案</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1335" w:type="dxa"/>
            <w:vAlign w:val="center"/>
          </w:tcPr>
          <w:p w14:paraId="2522E01C">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p>
        </w:tc>
        <w:tc>
          <w:tcPr>
            <w:tcW w:w="6725" w:type="dxa"/>
            <w:vAlign w:val="center"/>
          </w:tcPr>
          <w:p w14:paraId="5C5DFAAC">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left"/>
              <w:textAlignment w:val="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根据参选人提供的</w:t>
            </w:r>
            <w:r>
              <w:rPr>
                <w:rFonts w:hint="eastAsia" w:ascii="仿宋_GB2312" w:hAnsi="仿宋_GB2312" w:eastAsia="仿宋_GB2312" w:cs="仿宋_GB2312"/>
                <w:bCs/>
                <w:color w:val="auto"/>
                <w:sz w:val="24"/>
                <w:szCs w:val="24"/>
                <w:highlight w:val="none"/>
                <w:lang w:val="en-US" w:eastAsia="zh-CN"/>
              </w:rPr>
              <w:t>售后</w:t>
            </w:r>
            <w:r>
              <w:rPr>
                <w:rFonts w:hint="eastAsia" w:ascii="仿宋_GB2312" w:hAnsi="仿宋_GB2312" w:eastAsia="仿宋_GB2312" w:cs="仿宋_GB2312"/>
                <w:bCs/>
                <w:color w:val="auto"/>
                <w:sz w:val="24"/>
                <w:szCs w:val="24"/>
                <w:highlight w:val="none"/>
              </w:rPr>
              <w:t>方案进行评价</w:t>
            </w:r>
            <w:r>
              <w:rPr>
                <w:rFonts w:hint="eastAsia" w:ascii="仿宋_GB2312" w:hAnsi="仿宋_GB2312" w:eastAsia="仿宋_GB2312" w:cs="仿宋_GB2312"/>
                <w:bCs/>
                <w:color w:val="auto"/>
                <w:sz w:val="24"/>
                <w:szCs w:val="24"/>
                <w:highlight w:val="none"/>
                <w:lang w:eastAsia="zh-CN"/>
              </w:rPr>
              <w:t>，应包括但不限于：（1）</w:t>
            </w:r>
            <w:r>
              <w:rPr>
                <w:rFonts w:hint="eastAsia" w:ascii="仿宋_GB2312" w:hAnsi="仿宋_GB2312" w:eastAsia="仿宋_GB2312" w:cs="仿宋_GB2312"/>
                <w:bCs/>
                <w:color w:val="auto"/>
                <w:sz w:val="24"/>
                <w:szCs w:val="24"/>
                <w:highlight w:val="none"/>
                <w:lang w:val="en-US" w:eastAsia="zh-CN"/>
              </w:rPr>
              <w:t>服务方案</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售后承诺；（3）维修服务流程</w:t>
            </w:r>
            <w:r>
              <w:rPr>
                <w:rFonts w:hint="eastAsia" w:ascii="仿宋_GB2312" w:hAnsi="仿宋_GB2312" w:eastAsia="仿宋_GB2312" w:cs="仿宋_GB2312"/>
                <w:bCs/>
                <w:color w:val="auto"/>
                <w:sz w:val="24"/>
                <w:szCs w:val="24"/>
                <w:highlight w:val="none"/>
                <w:lang w:eastAsia="zh-CN"/>
              </w:rPr>
              <w:t>等内容。</w:t>
            </w:r>
            <w:r>
              <w:rPr>
                <w:rFonts w:hint="eastAsia" w:ascii="仿宋_GB2312" w:hAnsi="仿宋_GB2312" w:eastAsia="仿宋_GB2312" w:cs="仿宋_GB2312"/>
                <w:bCs/>
                <w:color w:val="auto"/>
                <w:sz w:val="24"/>
                <w:szCs w:val="24"/>
                <w:highlight w:val="none"/>
                <w:lang w:val="en-US" w:eastAsia="zh-CN"/>
              </w:rPr>
              <w:t>方案详细且可执行性强，得：8—10分；方案一般且可执行性一般，得：1—7分；不提供，得0分。</w:t>
            </w:r>
          </w:p>
        </w:tc>
      </w:tr>
      <w:tr w14:paraId="4C2F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138" w:type="dxa"/>
            <w:vAlign w:val="center"/>
          </w:tcPr>
          <w:p w14:paraId="0065F28D">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报价</w:t>
            </w:r>
          </w:p>
          <w:p w14:paraId="44596E1C">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分）</w:t>
            </w:r>
          </w:p>
        </w:tc>
        <w:tc>
          <w:tcPr>
            <w:tcW w:w="1335" w:type="dxa"/>
            <w:vAlign w:val="center"/>
          </w:tcPr>
          <w:p w14:paraId="321D889F">
            <w:pPr>
              <w:keepNext w:val="0"/>
              <w:keepLines w:val="0"/>
              <w:pageBreakBefore w:val="0"/>
              <w:widowControl w:val="0"/>
              <w:kinsoku/>
              <w:wordWrap/>
              <w:overflowPunct/>
              <w:topLinePunct w:val="0"/>
              <w:autoSpaceDE w:val="0"/>
              <w:autoSpaceDN w:val="0"/>
              <w:bidi w:val="0"/>
              <w:adjustRightInd w:val="0"/>
              <w:snapToGrid/>
              <w:spacing w:before="190" w:beforeLines="50" w:after="190" w:afterLines="50" w:line="300" w:lineRule="exact"/>
              <w:ind w:right="62"/>
              <w:jc w:val="center"/>
              <w:textAlignment w:val="auto"/>
              <w:rPr>
                <w:rFonts w:hint="eastAsia" w:ascii="仿宋_GB2312" w:hAnsi="仿宋_GB2312" w:eastAsia="仿宋_GB2312" w:cs="仿宋_GB2312"/>
                <w:bCs/>
                <w:color w:val="auto"/>
                <w:sz w:val="24"/>
                <w:szCs w:val="24"/>
                <w:highlight w:val="none"/>
              </w:rPr>
            </w:pPr>
          </w:p>
        </w:tc>
        <w:tc>
          <w:tcPr>
            <w:tcW w:w="6725" w:type="dxa"/>
            <w:vAlign w:val="center"/>
          </w:tcPr>
          <w:p w14:paraId="01DF4D4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sz w:val="22"/>
                <w:szCs w:val="22"/>
                <w:highlight w:val="none"/>
                <w:u w:val="none"/>
              </w:rPr>
              <w:t>1. 报价低于预算 90%：得</w:t>
            </w:r>
            <w:r>
              <w:rPr>
                <w:rFonts w:hint="eastAsia" w:ascii="仿宋_GB2312" w:hAnsi="仿宋_GB2312" w:eastAsia="仿宋_GB2312" w:cs="仿宋_GB2312"/>
                <w:i w:val="0"/>
                <w:iCs w:val="0"/>
                <w:color w:val="000000"/>
                <w:sz w:val="22"/>
                <w:szCs w:val="22"/>
                <w:highlight w:val="none"/>
                <w:u w:val="none"/>
                <w:lang w:val="en-US" w:eastAsia="zh-CN"/>
              </w:rPr>
              <w:t>20</w:t>
            </w:r>
            <w:r>
              <w:rPr>
                <w:rFonts w:hint="eastAsia" w:ascii="仿宋_GB2312" w:hAnsi="仿宋_GB2312" w:eastAsia="仿宋_GB2312" w:cs="仿宋_GB2312"/>
                <w:i w:val="0"/>
                <w:iCs w:val="0"/>
                <w:color w:val="000000"/>
                <w:sz w:val="22"/>
                <w:szCs w:val="22"/>
                <w:highlight w:val="none"/>
                <w:u w:val="none"/>
              </w:rPr>
              <w:t>分；</w:t>
            </w:r>
          </w:p>
          <w:p w14:paraId="7FA7D2A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sz w:val="22"/>
                <w:szCs w:val="22"/>
                <w:highlight w:val="none"/>
                <w:u w:val="none"/>
              </w:rPr>
              <w:t xml:space="preserve">2. 报价 </w:t>
            </w:r>
            <w:r>
              <w:rPr>
                <w:rFonts w:hint="eastAsia" w:ascii="仿宋_GB2312" w:hAnsi="仿宋_GB2312" w:eastAsia="仿宋_GB2312" w:cs="仿宋_GB2312"/>
                <w:i w:val="0"/>
                <w:iCs w:val="0"/>
                <w:color w:val="000000"/>
                <w:sz w:val="22"/>
                <w:szCs w:val="22"/>
                <w:highlight w:val="none"/>
                <w:u w:val="none"/>
                <w:lang w:eastAsia="zh-CN"/>
              </w:rPr>
              <w:t>90%—95%</w:t>
            </w:r>
            <w:r>
              <w:rPr>
                <w:rFonts w:hint="eastAsia" w:ascii="仿宋_GB2312" w:hAnsi="仿宋_GB2312" w:eastAsia="仿宋_GB2312" w:cs="仿宋_GB2312"/>
                <w:i w:val="0"/>
                <w:iCs w:val="0"/>
                <w:color w:val="000000"/>
                <w:sz w:val="22"/>
                <w:szCs w:val="22"/>
                <w:highlight w:val="none"/>
                <w:u w:val="none"/>
              </w:rPr>
              <w:t xml:space="preserve">（含）：得 </w:t>
            </w:r>
            <w:r>
              <w:rPr>
                <w:rFonts w:hint="eastAsia" w:ascii="仿宋_GB2312" w:hAnsi="仿宋_GB2312" w:eastAsia="仿宋_GB2312" w:cs="仿宋_GB2312"/>
                <w:i w:val="0"/>
                <w:iCs w:val="0"/>
                <w:color w:val="000000"/>
                <w:sz w:val="22"/>
                <w:szCs w:val="22"/>
                <w:highlight w:val="none"/>
                <w:u w:val="none"/>
                <w:lang w:val="en-US" w:eastAsia="zh-CN"/>
              </w:rPr>
              <w:t>15</w:t>
            </w:r>
            <w:r>
              <w:rPr>
                <w:rFonts w:hint="eastAsia" w:ascii="仿宋_GB2312" w:hAnsi="仿宋_GB2312" w:eastAsia="仿宋_GB2312" w:cs="仿宋_GB2312"/>
                <w:i w:val="0"/>
                <w:iCs w:val="0"/>
                <w:color w:val="000000"/>
                <w:sz w:val="22"/>
                <w:szCs w:val="22"/>
                <w:highlight w:val="none"/>
                <w:u w:val="none"/>
              </w:rPr>
              <w:t>分；</w:t>
            </w:r>
          </w:p>
          <w:p w14:paraId="687E06B6">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sz w:val="22"/>
                <w:szCs w:val="22"/>
                <w:highlight w:val="none"/>
                <w:u w:val="none"/>
              </w:rPr>
              <w:t xml:space="preserve">3. 报价 </w:t>
            </w:r>
            <w:r>
              <w:rPr>
                <w:rFonts w:hint="eastAsia" w:ascii="仿宋_GB2312" w:hAnsi="仿宋_GB2312" w:eastAsia="仿宋_GB2312" w:cs="仿宋_GB2312"/>
                <w:i w:val="0"/>
                <w:iCs w:val="0"/>
                <w:color w:val="000000"/>
                <w:sz w:val="22"/>
                <w:szCs w:val="22"/>
                <w:highlight w:val="none"/>
                <w:u w:val="none"/>
                <w:lang w:eastAsia="zh-CN"/>
              </w:rPr>
              <w:t>95%—100%</w:t>
            </w:r>
            <w:r>
              <w:rPr>
                <w:rFonts w:hint="eastAsia" w:ascii="仿宋_GB2312" w:hAnsi="仿宋_GB2312" w:eastAsia="仿宋_GB2312" w:cs="仿宋_GB2312"/>
                <w:i w:val="0"/>
                <w:iCs w:val="0"/>
                <w:color w:val="000000"/>
                <w:sz w:val="22"/>
                <w:szCs w:val="22"/>
                <w:highlight w:val="none"/>
                <w:u w:val="none"/>
              </w:rPr>
              <w:t>（含）：得</w:t>
            </w:r>
            <w:r>
              <w:rPr>
                <w:rFonts w:hint="eastAsia" w:ascii="仿宋_GB2312" w:hAnsi="仿宋_GB2312" w:eastAsia="仿宋_GB2312" w:cs="仿宋_GB2312"/>
                <w:i w:val="0"/>
                <w:iCs w:val="0"/>
                <w:color w:val="000000"/>
                <w:sz w:val="22"/>
                <w:szCs w:val="22"/>
                <w:highlight w:val="none"/>
                <w:u w:val="none"/>
                <w:lang w:val="en-US" w:eastAsia="zh-CN"/>
              </w:rPr>
              <w:t>10</w:t>
            </w:r>
            <w:r>
              <w:rPr>
                <w:rFonts w:hint="eastAsia" w:ascii="仿宋_GB2312" w:hAnsi="仿宋_GB2312" w:eastAsia="仿宋_GB2312" w:cs="仿宋_GB2312"/>
                <w:i w:val="0"/>
                <w:iCs w:val="0"/>
                <w:color w:val="000000"/>
                <w:sz w:val="22"/>
                <w:szCs w:val="22"/>
                <w:highlight w:val="none"/>
                <w:u w:val="none"/>
              </w:rPr>
              <w:t xml:space="preserve"> 分；</w:t>
            </w:r>
          </w:p>
          <w:p w14:paraId="35A357D7">
            <w:pPr>
              <w:keepNext w:val="0"/>
              <w:keepLines w:val="0"/>
              <w:widowControl/>
              <w:suppressLineNumbers w:val="0"/>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sz w:val="22"/>
                <w:szCs w:val="22"/>
                <w:highlight w:val="none"/>
                <w:u w:val="none"/>
              </w:rPr>
              <w:t>4. 报价超预算：得 0 分</w:t>
            </w:r>
          </w:p>
        </w:tc>
      </w:tr>
    </w:tbl>
    <w:p w14:paraId="009C6319">
      <w:pPr>
        <w:rPr>
          <w:rFonts w:hint="eastAsia"/>
        </w:rPr>
      </w:pPr>
    </w:p>
    <w:p w14:paraId="1729B50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评审流程</w:t>
      </w:r>
    </w:p>
    <w:p w14:paraId="644D0D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default" w:ascii="仿宋_GB2312" w:hAnsi="仿宋_GB2312" w:eastAsia="仿宋_GB2312" w:cs="仿宋_GB2312"/>
          <w:color w:val="auto"/>
          <w:sz w:val="28"/>
          <w:szCs w:val="28"/>
          <w:lang w:val="en-US" w:eastAsia="zh-CN"/>
        </w:rPr>
        <w:t>资格审查：评审委员会对照“</w:t>
      </w:r>
      <w:r>
        <w:rPr>
          <w:rFonts w:hint="eastAsia" w:ascii="仿宋_GB2312" w:hAnsi="仿宋_GB2312" w:eastAsia="仿宋_GB2312" w:cs="仿宋_GB2312"/>
          <w:color w:val="auto"/>
          <w:sz w:val="28"/>
          <w:szCs w:val="28"/>
          <w:lang w:val="en-US" w:eastAsia="zh-CN"/>
        </w:rPr>
        <w:t>参选人</w:t>
      </w:r>
      <w:r>
        <w:rPr>
          <w:rFonts w:hint="default" w:ascii="仿宋_GB2312" w:hAnsi="仿宋_GB2312" w:eastAsia="仿宋_GB2312" w:cs="仿宋_GB2312"/>
          <w:color w:val="auto"/>
          <w:sz w:val="28"/>
          <w:szCs w:val="28"/>
          <w:lang w:val="en-US" w:eastAsia="zh-CN"/>
        </w:rPr>
        <w:t>资格要求”，审查</w:t>
      </w:r>
      <w:r>
        <w:rPr>
          <w:rFonts w:hint="eastAsia" w:ascii="仿宋_GB2312" w:hAnsi="仿宋_GB2312" w:eastAsia="仿宋_GB2312" w:cs="仿宋_GB2312"/>
          <w:color w:val="auto"/>
          <w:sz w:val="28"/>
          <w:szCs w:val="28"/>
          <w:lang w:val="en-US" w:eastAsia="zh-CN"/>
        </w:rPr>
        <w:t>参选人</w:t>
      </w:r>
      <w:r>
        <w:rPr>
          <w:rFonts w:hint="default" w:ascii="仿宋_GB2312" w:hAnsi="仿宋_GB2312" w:eastAsia="仿宋_GB2312" w:cs="仿宋_GB2312"/>
          <w:color w:val="auto"/>
          <w:sz w:val="28"/>
          <w:szCs w:val="28"/>
          <w:lang w:val="en-US" w:eastAsia="zh-CN"/>
        </w:rPr>
        <w:t>是否符合条件，不符合的剔除。</w:t>
      </w:r>
    </w:p>
    <w:p w14:paraId="47D4E5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初步评审：审查响应文件格式、内容是否完整，是否响应比选文件核心要求，不合格的剔除。</w:t>
      </w:r>
    </w:p>
    <w:p w14:paraId="0CBE27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lang w:val="en-US" w:eastAsia="zh-CN"/>
        </w:rPr>
        <w:t>详细评审：按上述评分标准逐项打分，计算各</w:t>
      </w:r>
      <w:r>
        <w:rPr>
          <w:rFonts w:hint="eastAsia" w:ascii="仿宋_GB2312" w:hAnsi="仿宋_GB2312" w:eastAsia="仿宋_GB2312" w:cs="仿宋_GB2312"/>
          <w:color w:val="auto"/>
          <w:sz w:val="28"/>
          <w:szCs w:val="28"/>
          <w:lang w:val="en-US" w:eastAsia="zh-CN"/>
        </w:rPr>
        <w:t>参选人</w:t>
      </w:r>
      <w:r>
        <w:rPr>
          <w:rFonts w:hint="default" w:ascii="仿宋_GB2312" w:hAnsi="仿宋_GB2312" w:eastAsia="仿宋_GB2312" w:cs="仿宋_GB2312"/>
          <w:color w:val="auto"/>
          <w:sz w:val="28"/>
          <w:szCs w:val="28"/>
          <w:lang w:val="en-US" w:eastAsia="zh-CN"/>
        </w:rPr>
        <w:t>综合得分。</w:t>
      </w:r>
    </w:p>
    <w:p w14:paraId="001E75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r>
        <w:rPr>
          <w:rFonts w:hint="default" w:ascii="仿宋_GB2312" w:hAnsi="仿宋_GB2312" w:eastAsia="仿宋_GB2312" w:cs="仿宋_GB2312"/>
          <w:color w:val="auto"/>
          <w:sz w:val="28"/>
          <w:szCs w:val="28"/>
          <w:lang w:val="en-US" w:eastAsia="zh-CN"/>
        </w:rPr>
        <w:t>推荐候选人：根据综合得分从高到低排序，推荐得分最高的为第一中选候选人，次高的为第二中选候选人（得分相同的，以报价低者优先；报价也相同的，以</w:t>
      </w:r>
      <w:r>
        <w:rPr>
          <w:rFonts w:hint="eastAsia" w:ascii="仿宋_GB2312" w:hAnsi="仿宋_GB2312" w:eastAsia="仿宋_GB2312" w:cs="仿宋_GB2312"/>
          <w:color w:val="auto"/>
          <w:sz w:val="28"/>
          <w:szCs w:val="28"/>
          <w:lang w:val="en-US" w:eastAsia="zh-CN"/>
        </w:rPr>
        <w:t>需求</w:t>
      </w:r>
      <w:r>
        <w:rPr>
          <w:rFonts w:hint="default" w:ascii="仿宋_GB2312" w:hAnsi="仿宋_GB2312" w:eastAsia="仿宋_GB2312" w:cs="仿宋_GB2312"/>
          <w:color w:val="auto"/>
          <w:sz w:val="28"/>
          <w:szCs w:val="28"/>
          <w:lang w:val="en-US" w:eastAsia="zh-CN"/>
        </w:rPr>
        <w:t>响应得分高者优先）。</w:t>
      </w:r>
    </w:p>
    <w:p w14:paraId="33A3A80D">
      <w:pPr>
        <w:pStyle w:val="5"/>
        <w:rPr>
          <w:rFonts w:hint="eastAsia"/>
          <w:color w:val="auto"/>
        </w:rPr>
      </w:pPr>
    </w:p>
    <w:p w14:paraId="469FA551">
      <w:pPr>
        <w:pStyle w:val="5"/>
        <w:rPr>
          <w:rFonts w:hint="eastAsia"/>
          <w:color w:val="auto"/>
        </w:rPr>
      </w:pPr>
    </w:p>
    <w:p w14:paraId="774F689C">
      <w:pPr>
        <w:pStyle w:val="5"/>
        <w:rPr>
          <w:rFonts w:hint="eastAsia"/>
          <w:color w:val="auto"/>
        </w:rPr>
      </w:pPr>
    </w:p>
    <w:p w14:paraId="49353229">
      <w:pPr>
        <w:pStyle w:val="5"/>
        <w:rPr>
          <w:rFonts w:hint="eastAsia"/>
          <w:color w:val="auto"/>
        </w:rPr>
      </w:pPr>
    </w:p>
    <w:p w14:paraId="0AFC15E5">
      <w:pPr>
        <w:pStyle w:val="5"/>
        <w:rPr>
          <w:rFonts w:hint="eastAsia"/>
          <w:color w:val="auto"/>
        </w:rPr>
      </w:pPr>
    </w:p>
    <w:p w14:paraId="011E886C">
      <w:pPr>
        <w:pStyle w:val="5"/>
        <w:rPr>
          <w:rFonts w:hint="eastAsia"/>
          <w:color w:val="auto"/>
        </w:rPr>
      </w:pPr>
    </w:p>
    <w:p w14:paraId="22306CF8">
      <w:pPr>
        <w:pStyle w:val="5"/>
        <w:rPr>
          <w:rFonts w:hint="eastAsia"/>
          <w:color w:val="auto"/>
        </w:rPr>
      </w:pPr>
    </w:p>
    <w:p w14:paraId="6E0A1CCA">
      <w:pPr>
        <w:pStyle w:val="5"/>
        <w:rPr>
          <w:rFonts w:hint="eastAsia"/>
          <w:color w:val="auto"/>
        </w:rPr>
      </w:pPr>
    </w:p>
    <w:p w14:paraId="55EDA0C9">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1D2A93D9">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7458D2B7">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696804A6">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6151E113">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113A9BDC">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45AAF15D">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62D5C9AA">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7D6123BF">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0378207E">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3A6302A4">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6ECE8ACC">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4738E730">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5BF788DF">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08FC4412">
      <w:pPr>
        <w:pStyle w:val="5"/>
        <w:widowControl w:val="0"/>
        <w:numPr>
          <w:ilvl w:val="0"/>
          <w:numId w:val="0"/>
        </w:numPr>
        <w:spacing w:line="440" w:lineRule="exact"/>
        <w:jc w:val="left"/>
        <w:rPr>
          <w:rFonts w:hint="eastAsia" w:ascii="黑体" w:hAnsi="黑体" w:eastAsia="黑体" w:cs="黑体"/>
          <w:b w:val="0"/>
          <w:bCs w:val="0"/>
          <w:color w:val="auto"/>
          <w:sz w:val="32"/>
          <w:szCs w:val="32"/>
          <w:lang w:val="en-US" w:eastAsia="zh-CN"/>
        </w:rPr>
      </w:pPr>
    </w:p>
    <w:p w14:paraId="769A6726">
      <w:pPr>
        <w:numPr>
          <w:ilvl w:val="0"/>
          <w:numId w:val="2"/>
        </w:numPr>
        <w:spacing w:line="560" w:lineRule="exact"/>
        <w:ind w:left="0" w:leftChars="0" w:firstLine="0" w:firstLineChars="0"/>
        <w:jc w:val="center"/>
        <w:rPr>
          <w:rFonts w:hint="eastAsia" w:ascii="黑体" w:hAnsi="黑体" w:eastAsia="黑体" w:cs="黑体"/>
          <w:color w:val="auto"/>
          <w:sz w:val="32"/>
          <w:szCs w:val="20"/>
          <w:lang w:val="en-US" w:eastAsia="zh-CN"/>
        </w:rPr>
      </w:pPr>
      <w:r>
        <w:rPr>
          <w:rFonts w:hint="eastAsia" w:ascii="黑体" w:hAnsi="黑体" w:eastAsia="黑体" w:cs="黑体"/>
          <w:color w:val="auto"/>
          <w:sz w:val="32"/>
          <w:szCs w:val="20"/>
          <w:lang w:val="en-US" w:eastAsia="zh-CN"/>
        </w:rPr>
        <w:t>参选文件格式</w:t>
      </w:r>
    </w:p>
    <w:p w14:paraId="3B3A6B62">
      <w:pPr>
        <w:pStyle w:val="5"/>
        <w:rPr>
          <w:rFonts w:hint="eastAsia" w:ascii="仿宋_GB2312" w:hAnsi="仿宋_GB2312" w:eastAsia="仿宋_GB2312" w:cs="仿宋_GB2312"/>
          <w:color w:val="auto"/>
          <w:sz w:val="32"/>
          <w:szCs w:val="32"/>
          <w:lang w:val="en-US" w:eastAsia="zh-CN"/>
        </w:rPr>
      </w:pPr>
    </w:p>
    <w:p w14:paraId="3C1E9B36">
      <w:pPr>
        <w:pStyle w:val="5"/>
        <w:rPr>
          <w:rFonts w:hint="eastAsia" w:ascii="仿宋_GB2312" w:hAnsi="仿宋_GB2312" w:eastAsia="仿宋_GB2312" w:cs="仿宋_GB2312"/>
          <w:color w:val="auto"/>
          <w:sz w:val="32"/>
          <w:szCs w:val="32"/>
          <w:lang w:val="en-US" w:eastAsia="zh-CN"/>
        </w:rPr>
      </w:pPr>
    </w:p>
    <w:p w14:paraId="66F83C92">
      <w:pPr>
        <w:pStyle w:val="5"/>
        <w:rPr>
          <w:rFonts w:hint="eastAsia" w:ascii="仿宋_GB2312" w:hAnsi="仿宋_GB2312" w:eastAsia="仿宋_GB2312" w:cs="仿宋_GB2312"/>
          <w:color w:val="auto"/>
          <w:sz w:val="32"/>
          <w:szCs w:val="32"/>
          <w:lang w:val="en-US" w:eastAsia="zh-CN"/>
        </w:rPr>
      </w:pPr>
    </w:p>
    <w:p w14:paraId="673E5ADD">
      <w:pPr>
        <w:pStyle w:val="5"/>
        <w:rPr>
          <w:rFonts w:hint="eastAsia" w:ascii="仿宋_GB2312" w:hAnsi="仿宋_GB2312" w:eastAsia="仿宋_GB2312" w:cs="仿宋_GB2312"/>
          <w:color w:val="auto"/>
          <w:sz w:val="32"/>
          <w:szCs w:val="32"/>
          <w:lang w:val="en-US" w:eastAsia="zh-CN"/>
        </w:rPr>
      </w:pPr>
    </w:p>
    <w:p w14:paraId="2215FA36">
      <w:pPr>
        <w:pStyle w:val="5"/>
        <w:rPr>
          <w:rFonts w:hint="eastAsia" w:ascii="仿宋_GB2312" w:hAnsi="仿宋_GB2312" w:eastAsia="仿宋_GB2312" w:cs="仿宋_GB2312"/>
          <w:color w:val="auto"/>
          <w:sz w:val="32"/>
          <w:szCs w:val="32"/>
          <w:lang w:val="en-US" w:eastAsia="zh-CN"/>
        </w:rPr>
      </w:pPr>
    </w:p>
    <w:p w14:paraId="57EA1EEA">
      <w:pPr>
        <w:pStyle w:val="5"/>
        <w:rPr>
          <w:rFonts w:hint="eastAsia" w:ascii="仿宋_GB2312" w:hAnsi="仿宋_GB2312" w:eastAsia="仿宋_GB2312" w:cs="仿宋_GB2312"/>
          <w:color w:val="auto"/>
          <w:sz w:val="32"/>
          <w:szCs w:val="32"/>
          <w:lang w:val="en-US" w:eastAsia="zh-CN"/>
        </w:rPr>
      </w:pPr>
    </w:p>
    <w:p w14:paraId="004ED4E5">
      <w:pPr>
        <w:pStyle w:val="5"/>
        <w:rPr>
          <w:rFonts w:hint="eastAsia" w:ascii="仿宋_GB2312" w:hAnsi="仿宋_GB2312" w:eastAsia="仿宋_GB2312" w:cs="仿宋_GB2312"/>
          <w:color w:val="auto"/>
          <w:sz w:val="32"/>
          <w:szCs w:val="32"/>
          <w:lang w:val="en-US" w:eastAsia="zh-CN"/>
        </w:rPr>
      </w:pPr>
    </w:p>
    <w:p w14:paraId="1CE7835A">
      <w:pPr>
        <w:pStyle w:val="5"/>
        <w:rPr>
          <w:rFonts w:hint="eastAsia" w:ascii="仿宋_GB2312" w:hAnsi="仿宋_GB2312" w:eastAsia="仿宋_GB2312" w:cs="仿宋_GB2312"/>
          <w:color w:val="auto"/>
          <w:sz w:val="32"/>
          <w:szCs w:val="32"/>
          <w:lang w:val="en-US" w:eastAsia="zh-CN"/>
        </w:rPr>
      </w:pPr>
    </w:p>
    <w:p w14:paraId="3ED90EF5">
      <w:pPr>
        <w:pStyle w:val="5"/>
        <w:rPr>
          <w:rFonts w:hint="eastAsia" w:ascii="仿宋_GB2312" w:hAnsi="仿宋_GB2312" w:eastAsia="仿宋_GB2312" w:cs="仿宋_GB2312"/>
          <w:color w:val="auto"/>
          <w:sz w:val="32"/>
          <w:szCs w:val="32"/>
          <w:lang w:val="en-US" w:eastAsia="zh-CN"/>
        </w:rPr>
      </w:pPr>
    </w:p>
    <w:p w14:paraId="58DB3768">
      <w:pPr>
        <w:pStyle w:val="5"/>
        <w:rPr>
          <w:rFonts w:hint="eastAsia" w:ascii="仿宋_GB2312" w:hAnsi="仿宋_GB2312" w:eastAsia="仿宋_GB2312" w:cs="仿宋_GB2312"/>
          <w:color w:val="auto"/>
          <w:sz w:val="32"/>
          <w:szCs w:val="32"/>
          <w:lang w:val="en-US" w:eastAsia="zh-CN"/>
        </w:rPr>
      </w:pPr>
    </w:p>
    <w:p w14:paraId="12A4AE0B">
      <w:pPr>
        <w:pStyle w:val="5"/>
        <w:rPr>
          <w:rFonts w:hint="eastAsia" w:ascii="仿宋_GB2312" w:hAnsi="仿宋_GB2312" w:eastAsia="仿宋_GB2312" w:cs="仿宋_GB2312"/>
          <w:color w:val="auto"/>
          <w:sz w:val="32"/>
          <w:szCs w:val="32"/>
          <w:lang w:val="en-US" w:eastAsia="zh-CN"/>
        </w:rPr>
      </w:pPr>
    </w:p>
    <w:p w14:paraId="1A8C65F6">
      <w:pPr>
        <w:pStyle w:val="5"/>
        <w:rPr>
          <w:rFonts w:hint="eastAsia" w:ascii="仿宋_GB2312" w:hAnsi="仿宋_GB2312" w:eastAsia="仿宋_GB2312" w:cs="仿宋_GB2312"/>
          <w:color w:val="auto"/>
          <w:sz w:val="32"/>
          <w:szCs w:val="32"/>
          <w:lang w:val="en-US" w:eastAsia="zh-CN"/>
        </w:rPr>
      </w:pPr>
    </w:p>
    <w:p w14:paraId="3E0BDA8D">
      <w:pPr>
        <w:pStyle w:val="5"/>
        <w:rPr>
          <w:rFonts w:hint="eastAsia" w:ascii="仿宋_GB2312" w:hAnsi="仿宋_GB2312" w:eastAsia="仿宋_GB2312" w:cs="仿宋_GB2312"/>
          <w:color w:val="auto"/>
          <w:sz w:val="32"/>
          <w:szCs w:val="32"/>
          <w:lang w:val="en-US" w:eastAsia="zh-CN"/>
        </w:rPr>
      </w:pPr>
    </w:p>
    <w:p w14:paraId="6E75AB44">
      <w:pPr>
        <w:pStyle w:val="5"/>
        <w:rPr>
          <w:rFonts w:hint="eastAsia" w:ascii="仿宋_GB2312" w:hAnsi="仿宋_GB2312" w:eastAsia="仿宋_GB2312" w:cs="仿宋_GB2312"/>
          <w:color w:val="auto"/>
          <w:sz w:val="32"/>
          <w:szCs w:val="32"/>
          <w:lang w:val="en-US" w:eastAsia="zh-CN"/>
        </w:rPr>
      </w:pPr>
    </w:p>
    <w:p w14:paraId="5C239F46">
      <w:pPr>
        <w:pStyle w:val="5"/>
        <w:rPr>
          <w:rFonts w:hint="eastAsia" w:ascii="仿宋_GB2312" w:hAnsi="仿宋_GB2312" w:eastAsia="仿宋_GB2312" w:cs="仿宋_GB2312"/>
          <w:color w:val="auto"/>
          <w:sz w:val="32"/>
          <w:szCs w:val="32"/>
          <w:lang w:val="en-US" w:eastAsia="zh-CN"/>
        </w:rPr>
      </w:pPr>
    </w:p>
    <w:p w14:paraId="4C43A2C1">
      <w:pPr>
        <w:pStyle w:val="5"/>
        <w:rPr>
          <w:rFonts w:hint="eastAsia" w:ascii="仿宋_GB2312" w:hAnsi="仿宋_GB2312" w:eastAsia="仿宋_GB2312" w:cs="仿宋_GB2312"/>
          <w:color w:val="auto"/>
          <w:sz w:val="32"/>
          <w:szCs w:val="32"/>
          <w:lang w:val="en-US" w:eastAsia="zh-CN"/>
        </w:rPr>
      </w:pPr>
    </w:p>
    <w:p w14:paraId="33ED3CD6">
      <w:pPr>
        <w:pStyle w:val="5"/>
        <w:rPr>
          <w:rFonts w:hint="eastAsia" w:ascii="仿宋_GB2312" w:hAnsi="仿宋_GB2312" w:eastAsia="仿宋_GB2312" w:cs="仿宋_GB2312"/>
          <w:color w:val="auto"/>
          <w:sz w:val="32"/>
          <w:szCs w:val="32"/>
          <w:lang w:val="en-US" w:eastAsia="zh-CN"/>
        </w:rPr>
      </w:pPr>
    </w:p>
    <w:p w14:paraId="2910E066">
      <w:pPr>
        <w:pStyle w:val="5"/>
        <w:rPr>
          <w:rFonts w:hint="eastAsia" w:ascii="仿宋_GB2312" w:hAnsi="仿宋_GB2312" w:eastAsia="仿宋_GB2312" w:cs="仿宋_GB2312"/>
          <w:color w:val="auto"/>
          <w:sz w:val="32"/>
          <w:szCs w:val="32"/>
          <w:lang w:val="en-US" w:eastAsia="zh-CN"/>
        </w:rPr>
      </w:pPr>
    </w:p>
    <w:p w14:paraId="45F402FD">
      <w:pPr>
        <w:pStyle w:val="5"/>
        <w:rPr>
          <w:rFonts w:hint="eastAsia" w:ascii="仿宋_GB2312" w:hAnsi="仿宋_GB2312" w:eastAsia="仿宋_GB2312" w:cs="仿宋_GB2312"/>
          <w:color w:val="auto"/>
          <w:sz w:val="32"/>
          <w:szCs w:val="32"/>
          <w:lang w:val="en-US" w:eastAsia="zh-CN"/>
        </w:rPr>
      </w:pPr>
    </w:p>
    <w:p w14:paraId="16EF0C8D">
      <w:pPr>
        <w:pStyle w:val="5"/>
        <w:rPr>
          <w:rFonts w:hint="eastAsia" w:ascii="仿宋_GB2312" w:hAnsi="仿宋_GB2312" w:eastAsia="仿宋_GB2312" w:cs="仿宋_GB2312"/>
          <w:color w:val="auto"/>
          <w:sz w:val="32"/>
          <w:szCs w:val="32"/>
          <w:lang w:val="en-US" w:eastAsia="zh-CN"/>
        </w:rPr>
      </w:pPr>
    </w:p>
    <w:p w14:paraId="37AF23C8">
      <w:pPr>
        <w:pStyle w:val="5"/>
        <w:rPr>
          <w:rFonts w:hint="eastAsia" w:ascii="仿宋_GB2312" w:hAnsi="仿宋_GB2312" w:eastAsia="仿宋_GB2312" w:cs="仿宋_GB2312"/>
          <w:color w:val="auto"/>
          <w:sz w:val="32"/>
          <w:szCs w:val="32"/>
          <w:lang w:val="en-US" w:eastAsia="zh-CN"/>
        </w:rPr>
      </w:pPr>
    </w:p>
    <w:p w14:paraId="2D2944F6">
      <w:pPr>
        <w:pStyle w:val="5"/>
        <w:rPr>
          <w:rFonts w:hint="eastAsia" w:ascii="仿宋_GB2312" w:hAnsi="仿宋_GB2312" w:eastAsia="仿宋_GB2312" w:cs="仿宋_GB2312"/>
          <w:color w:val="auto"/>
          <w:sz w:val="32"/>
          <w:szCs w:val="32"/>
          <w:lang w:val="en-US" w:eastAsia="zh-CN"/>
        </w:rPr>
      </w:pPr>
    </w:p>
    <w:p w14:paraId="026CF199">
      <w:pPr>
        <w:pStyle w:val="5"/>
        <w:rPr>
          <w:rFonts w:hint="eastAsia" w:ascii="仿宋_GB2312" w:hAnsi="仿宋_GB2312" w:eastAsia="仿宋_GB2312" w:cs="仿宋_GB2312"/>
          <w:color w:val="auto"/>
          <w:sz w:val="32"/>
          <w:szCs w:val="32"/>
          <w:lang w:val="en-US" w:eastAsia="zh-CN"/>
        </w:rPr>
      </w:pPr>
    </w:p>
    <w:p w14:paraId="39709CD2">
      <w:pPr>
        <w:pStyle w:val="5"/>
        <w:rPr>
          <w:rFonts w:hint="eastAsia" w:ascii="仿宋_GB2312" w:hAnsi="仿宋_GB2312" w:eastAsia="仿宋_GB2312" w:cs="仿宋_GB2312"/>
          <w:color w:val="auto"/>
          <w:sz w:val="32"/>
          <w:szCs w:val="32"/>
          <w:lang w:val="en-US" w:eastAsia="zh-CN"/>
        </w:rPr>
      </w:pPr>
    </w:p>
    <w:p w14:paraId="547C82A2">
      <w:pPr>
        <w:pStyle w:val="5"/>
        <w:rPr>
          <w:rFonts w:hint="eastAsia" w:ascii="仿宋_GB2312" w:hAnsi="仿宋_GB2312" w:eastAsia="仿宋_GB2312" w:cs="仿宋_GB2312"/>
          <w:color w:val="auto"/>
          <w:sz w:val="32"/>
          <w:szCs w:val="32"/>
          <w:lang w:val="en-US" w:eastAsia="zh-CN"/>
        </w:rPr>
      </w:pPr>
    </w:p>
    <w:p w14:paraId="020B117B">
      <w:pPr>
        <w:pStyle w:val="5"/>
        <w:rPr>
          <w:rFonts w:hint="eastAsia" w:ascii="仿宋_GB2312" w:hAnsi="仿宋_GB2312" w:eastAsia="仿宋_GB2312" w:cs="仿宋_GB2312"/>
          <w:color w:val="auto"/>
          <w:sz w:val="32"/>
          <w:szCs w:val="32"/>
          <w:lang w:val="en-US" w:eastAsia="zh-CN"/>
        </w:rPr>
      </w:pPr>
    </w:p>
    <w:p w14:paraId="2C43EC9D">
      <w:pPr>
        <w:pStyle w:val="5"/>
        <w:rPr>
          <w:rFonts w:hint="eastAsia" w:ascii="仿宋_GB2312" w:hAnsi="仿宋_GB2312" w:eastAsia="仿宋_GB2312" w:cs="仿宋_GB2312"/>
          <w:color w:val="auto"/>
          <w:sz w:val="32"/>
          <w:szCs w:val="32"/>
          <w:lang w:val="en-US" w:eastAsia="zh-CN"/>
        </w:rPr>
      </w:pPr>
    </w:p>
    <w:p w14:paraId="7B73A4C8">
      <w:pPr>
        <w:pStyle w:val="5"/>
        <w:rPr>
          <w:rFonts w:hint="eastAsia" w:ascii="仿宋_GB2312" w:hAnsi="仿宋_GB2312" w:eastAsia="仿宋_GB2312" w:cs="仿宋_GB2312"/>
          <w:color w:val="auto"/>
          <w:sz w:val="32"/>
          <w:szCs w:val="32"/>
          <w:lang w:val="en-US" w:eastAsia="zh-CN"/>
        </w:rPr>
      </w:pPr>
    </w:p>
    <w:p w14:paraId="77F3D126">
      <w:pPr>
        <w:pStyle w:val="5"/>
        <w:rPr>
          <w:rFonts w:hint="eastAsia" w:ascii="仿宋_GB2312" w:hAnsi="仿宋_GB2312" w:eastAsia="仿宋_GB2312" w:cs="仿宋_GB2312"/>
          <w:color w:val="auto"/>
          <w:sz w:val="32"/>
          <w:szCs w:val="32"/>
          <w:lang w:val="en-US" w:eastAsia="zh-CN"/>
        </w:rPr>
      </w:pPr>
    </w:p>
    <w:p w14:paraId="3C5F030A">
      <w:pPr>
        <w:pStyle w:val="5"/>
        <w:rPr>
          <w:rFonts w:hint="eastAsia" w:ascii="仿宋_GB2312" w:hAnsi="仿宋_GB2312" w:eastAsia="仿宋_GB2312" w:cs="仿宋_GB2312"/>
          <w:color w:val="auto"/>
          <w:sz w:val="32"/>
          <w:szCs w:val="32"/>
          <w:lang w:val="en-US" w:eastAsia="zh-CN"/>
        </w:rPr>
      </w:pPr>
    </w:p>
    <w:p w14:paraId="20C550BC">
      <w:pPr>
        <w:spacing w:before="63" w:line="224" w:lineRule="auto"/>
        <w:ind w:right="2"/>
        <w:jc w:val="right"/>
        <w:rPr>
          <w:color w:val="auto"/>
        </w:rPr>
      </w:pPr>
      <w:r>
        <w:rPr>
          <w:rFonts w:ascii="宋体" w:hAnsi="宋体" w:eastAsia="宋体" w:cs="宋体"/>
          <w:b/>
          <w:bCs/>
          <w:color w:val="auto"/>
          <w:spacing w:val="2"/>
          <w:sz w:val="31"/>
          <w:szCs w:val="31"/>
        </w:rPr>
        <w:t>正本</w:t>
      </w:r>
      <w:r>
        <w:rPr>
          <w:rFonts w:ascii="Times New Roman" w:hAnsi="Times New Roman" w:eastAsia="Times New Roman" w:cs="Times New Roman"/>
          <w:b/>
          <w:bCs/>
          <w:color w:val="auto"/>
          <w:spacing w:val="2"/>
          <w:sz w:val="31"/>
          <w:szCs w:val="31"/>
        </w:rPr>
        <w:t>/</w:t>
      </w:r>
      <w:r>
        <w:rPr>
          <w:rFonts w:ascii="宋体" w:hAnsi="宋体" w:eastAsia="宋体" w:cs="宋体"/>
          <w:b/>
          <w:bCs/>
          <w:color w:val="auto"/>
          <w:spacing w:val="2"/>
          <w:sz w:val="31"/>
          <w:szCs w:val="31"/>
        </w:rPr>
        <w:t>副本</w:t>
      </w:r>
    </w:p>
    <w:p w14:paraId="2EEB6299">
      <w:pPr>
        <w:pStyle w:val="5"/>
        <w:spacing w:line="249" w:lineRule="auto"/>
        <w:rPr>
          <w:color w:val="auto"/>
        </w:rPr>
      </w:pPr>
    </w:p>
    <w:p w14:paraId="18D943C5">
      <w:pPr>
        <w:pStyle w:val="5"/>
        <w:spacing w:line="249" w:lineRule="auto"/>
        <w:rPr>
          <w:color w:val="auto"/>
        </w:rPr>
      </w:pPr>
    </w:p>
    <w:p w14:paraId="4E217350">
      <w:pPr>
        <w:spacing w:before="169" w:line="220" w:lineRule="auto"/>
        <w:ind w:left="3502"/>
        <w:rPr>
          <w:color w:val="auto"/>
        </w:rPr>
      </w:pPr>
      <w:r>
        <w:rPr>
          <w:rFonts w:ascii="宋体" w:hAnsi="宋体" w:eastAsia="宋体" w:cs="宋体"/>
          <w:b/>
          <w:bCs/>
          <w:color w:val="auto"/>
          <w:spacing w:val="-10"/>
          <w:sz w:val="52"/>
          <w:szCs w:val="52"/>
        </w:rPr>
        <w:t>参选文件</w:t>
      </w:r>
    </w:p>
    <w:p w14:paraId="2D9262BF">
      <w:pPr>
        <w:pStyle w:val="5"/>
        <w:spacing w:line="241" w:lineRule="auto"/>
        <w:rPr>
          <w:color w:val="auto"/>
        </w:rPr>
      </w:pPr>
    </w:p>
    <w:p w14:paraId="00899048">
      <w:pPr>
        <w:pStyle w:val="5"/>
        <w:spacing w:line="241" w:lineRule="auto"/>
        <w:rPr>
          <w:color w:val="auto"/>
        </w:rPr>
      </w:pPr>
    </w:p>
    <w:p w14:paraId="2F80F764">
      <w:pPr>
        <w:pStyle w:val="5"/>
        <w:spacing w:line="241" w:lineRule="auto"/>
        <w:rPr>
          <w:color w:val="auto"/>
        </w:rPr>
      </w:pPr>
    </w:p>
    <w:p w14:paraId="2CF9F927">
      <w:pPr>
        <w:pStyle w:val="5"/>
        <w:spacing w:line="241" w:lineRule="auto"/>
        <w:rPr>
          <w:color w:val="auto"/>
        </w:rPr>
      </w:pPr>
    </w:p>
    <w:p w14:paraId="38DDFC12">
      <w:pPr>
        <w:pStyle w:val="5"/>
        <w:spacing w:line="241" w:lineRule="auto"/>
        <w:rPr>
          <w:color w:val="auto"/>
        </w:rPr>
      </w:pPr>
    </w:p>
    <w:p w14:paraId="30884C18">
      <w:pPr>
        <w:pStyle w:val="5"/>
        <w:spacing w:line="241" w:lineRule="auto"/>
        <w:rPr>
          <w:color w:val="auto"/>
        </w:rPr>
      </w:pPr>
    </w:p>
    <w:p w14:paraId="42790DF3">
      <w:pPr>
        <w:pStyle w:val="5"/>
        <w:spacing w:line="270" w:lineRule="auto"/>
        <w:jc w:val="both"/>
        <w:rPr>
          <w:rFonts w:hint="default" w:ascii="黑体" w:hAnsi="黑体" w:eastAsia="黑体" w:cs="黑体"/>
          <w:b w:val="0"/>
          <w:bCs w:val="0"/>
          <w:color w:val="auto"/>
          <w:spacing w:val="-7"/>
          <w:sz w:val="32"/>
          <w:szCs w:val="32"/>
          <w:lang w:val="en-US" w:eastAsia="zh-CN"/>
        </w:rPr>
      </w:pPr>
      <w:r>
        <w:rPr>
          <w:rFonts w:hint="eastAsia" w:ascii="黑体" w:hAnsi="黑体" w:eastAsia="黑体" w:cs="黑体"/>
          <w:b w:val="0"/>
          <w:bCs w:val="0"/>
          <w:color w:val="auto"/>
          <w:spacing w:val="-7"/>
          <w:sz w:val="32"/>
          <w:szCs w:val="32"/>
        </w:rPr>
        <w:t>项目名称：</w:t>
      </w:r>
      <w:r>
        <w:rPr>
          <w:rFonts w:hint="eastAsia" w:ascii="黑体" w:hAnsi="黑体" w:eastAsia="黑体" w:cs="黑体"/>
          <w:b w:val="0"/>
          <w:bCs w:val="0"/>
          <w:color w:val="auto"/>
          <w:spacing w:val="-7"/>
          <w:sz w:val="32"/>
          <w:szCs w:val="32"/>
          <w:lang w:val="en-US" w:eastAsia="zh-CN"/>
        </w:rPr>
        <w:t>海南省博物馆海博堂提升改造项目</w:t>
      </w:r>
    </w:p>
    <w:p w14:paraId="1EF9AF83">
      <w:pPr>
        <w:pStyle w:val="5"/>
        <w:spacing w:line="270" w:lineRule="auto"/>
        <w:jc w:val="both"/>
        <w:rPr>
          <w:rFonts w:hint="eastAsia" w:ascii="黑体" w:hAnsi="黑体" w:eastAsia="黑体" w:cs="黑体"/>
          <w:b w:val="0"/>
          <w:bCs w:val="0"/>
          <w:color w:val="auto"/>
          <w:sz w:val="32"/>
          <w:szCs w:val="32"/>
        </w:rPr>
      </w:pPr>
    </w:p>
    <w:p w14:paraId="505106EE">
      <w:pPr>
        <w:pStyle w:val="5"/>
        <w:spacing w:line="270" w:lineRule="auto"/>
        <w:jc w:val="both"/>
        <w:rPr>
          <w:rFonts w:hint="eastAsia" w:ascii="黑体" w:hAnsi="黑体" w:eastAsia="黑体" w:cs="黑体"/>
          <w:b w:val="0"/>
          <w:bCs w:val="0"/>
          <w:color w:val="auto"/>
          <w:sz w:val="32"/>
          <w:szCs w:val="32"/>
        </w:rPr>
      </w:pPr>
    </w:p>
    <w:p w14:paraId="1067B768">
      <w:pPr>
        <w:widowControl w:val="0"/>
        <w:shd w:val="clear"/>
        <w:tabs>
          <w:tab w:val="left" w:pos="630"/>
        </w:tabs>
        <w:kinsoku/>
        <w:autoSpaceDE w:val="0"/>
        <w:autoSpaceDN w:val="0"/>
        <w:adjustRightInd/>
        <w:snapToGrid/>
        <w:spacing w:line="360" w:lineRule="auto"/>
        <w:jc w:val="both"/>
        <w:textAlignment w:val="bottom"/>
        <w:rPr>
          <w:rFonts w:hint="eastAsia" w:ascii="黑体" w:hAnsi="黑体" w:eastAsia="黑体" w:cs="黑体"/>
          <w:b w:val="0"/>
          <w:bCs w:val="0"/>
          <w:color w:val="auto"/>
          <w:spacing w:val="-7"/>
          <w:sz w:val="32"/>
          <w:szCs w:val="32"/>
        </w:rPr>
      </w:pPr>
      <w:r>
        <w:rPr>
          <w:rFonts w:hint="eastAsia" w:ascii="黑体" w:hAnsi="黑体" w:eastAsia="黑体" w:cs="黑体"/>
          <w:b w:val="0"/>
          <w:bCs w:val="0"/>
          <w:color w:val="auto"/>
          <w:spacing w:val="-7"/>
          <w:sz w:val="32"/>
          <w:szCs w:val="32"/>
        </w:rPr>
        <w:t>参选人名称：</w:t>
      </w:r>
      <w:r>
        <w:rPr>
          <w:rFonts w:hint="eastAsia" w:ascii="黑体" w:hAnsi="黑体" w:eastAsia="黑体" w:cs="黑体"/>
          <w:b w:val="0"/>
          <w:bCs w:val="0"/>
          <w:color w:val="auto"/>
          <w:spacing w:val="-7"/>
          <w:sz w:val="32"/>
          <w:szCs w:val="32"/>
          <w:u w:val="single"/>
        </w:rPr>
        <w:t xml:space="preserve">                            </w:t>
      </w:r>
      <w:r>
        <w:rPr>
          <w:rFonts w:hint="eastAsia" w:ascii="黑体" w:hAnsi="黑体" w:eastAsia="黑体" w:cs="黑体"/>
          <w:b w:val="0"/>
          <w:bCs w:val="0"/>
          <w:color w:val="auto"/>
          <w:spacing w:val="-7"/>
          <w:sz w:val="32"/>
          <w:szCs w:val="32"/>
        </w:rPr>
        <w:t>（盖章）</w:t>
      </w:r>
    </w:p>
    <w:p w14:paraId="475393AA">
      <w:pPr>
        <w:pStyle w:val="5"/>
        <w:spacing w:line="270" w:lineRule="auto"/>
        <w:jc w:val="both"/>
        <w:rPr>
          <w:rFonts w:hint="eastAsia" w:ascii="黑体" w:hAnsi="黑体" w:eastAsia="黑体" w:cs="黑体"/>
          <w:b w:val="0"/>
          <w:bCs w:val="0"/>
          <w:color w:val="auto"/>
          <w:sz w:val="32"/>
          <w:szCs w:val="32"/>
        </w:rPr>
      </w:pPr>
    </w:p>
    <w:p w14:paraId="31E51D3A">
      <w:pPr>
        <w:pStyle w:val="5"/>
        <w:spacing w:line="270" w:lineRule="auto"/>
        <w:jc w:val="both"/>
        <w:rPr>
          <w:rFonts w:hint="eastAsia" w:ascii="黑体" w:hAnsi="黑体" w:eastAsia="黑体" w:cs="黑体"/>
          <w:b w:val="0"/>
          <w:bCs w:val="0"/>
          <w:color w:val="auto"/>
          <w:sz w:val="32"/>
          <w:szCs w:val="32"/>
        </w:rPr>
      </w:pPr>
    </w:p>
    <w:p w14:paraId="202E82A0">
      <w:pPr>
        <w:widowControl w:val="0"/>
        <w:shd w:val="clear"/>
        <w:tabs>
          <w:tab w:val="left" w:pos="630"/>
        </w:tabs>
        <w:kinsoku/>
        <w:autoSpaceDE w:val="0"/>
        <w:autoSpaceDN w:val="0"/>
        <w:adjustRightInd/>
        <w:snapToGrid/>
        <w:spacing w:line="360" w:lineRule="auto"/>
        <w:jc w:val="both"/>
        <w:textAlignment w:val="bottom"/>
        <w:rPr>
          <w:rFonts w:hint="eastAsia" w:ascii="黑体" w:hAnsi="黑体" w:eastAsia="黑体" w:cs="黑体"/>
          <w:b w:val="0"/>
          <w:bCs w:val="0"/>
          <w:color w:val="auto"/>
          <w:spacing w:val="-7"/>
          <w:sz w:val="32"/>
          <w:szCs w:val="32"/>
        </w:rPr>
      </w:pPr>
      <w:r>
        <w:rPr>
          <w:rFonts w:hint="eastAsia" w:ascii="黑体" w:hAnsi="黑体" w:eastAsia="黑体" w:cs="黑体"/>
          <w:b w:val="0"/>
          <w:bCs w:val="0"/>
          <w:color w:val="auto"/>
          <w:spacing w:val="-7"/>
          <w:sz w:val="32"/>
          <w:szCs w:val="32"/>
        </w:rPr>
        <w:t>法定代表人或其委托代理人：</w:t>
      </w:r>
      <w:r>
        <w:rPr>
          <w:rFonts w:hint="eastAsia" w:ascii="黑体" w:hAnsi="黑体" w:eastAsia="黑体" w:cs="黑体"/>
          <w:b w:val="0"/>
          <w:bCs w:val="0"/>
          <w:color w:val="auto"/>
          <w:spacing w:val="-7"/>
          <w:sz w:val="32"/>
          <w:szCs w:val="32"/>
          <w:u w:val="single"/>
        </w:rPr>
        <w:t xml:space="preserve">              </w:t>
      </w:r>
      <w:r>
        <w:rPr>
          <w:rFonts w:hint="eastAsia" w:ascii="黑体" w:hAnsi="黑体" w:eastAsia="黑体" w:cs="黑体"/>
          <w:b w:val="0"/>
          <w:bCs w:val="0"/>
          <w:color w:val="auto"/>
          <w:spacing w:val="-7"/>
          <w:sz w:val="32"/>
          <w:szCs w:val="32"/>
        </w:rPr>
        <w:t>（签字或盖章）</w:t>
      </w:r>
    </w:p>
    <w:p w14:paraId="729A7BF3">
      <w:pPr>
        <w:pStyle w:val="5"/>
        <w:spacing w:line="281" w:lineRule="auto"/>
        <w:rPr>
          <w:rFonts w:hint="eastAsia" w:ascii="黑体" w:hAnsi="黑体" w:eastAsia="黑体" w:cs="黑体"/>
          <w:b w:val="0"/>
          <w:bCs w:val="0"/>
          <w:color w:val="auto"/>
          <w:sz w:val="32"/>
          <w:szCs w:val="32"/>
        </w:rPr>
      </w:pPr>
    </w:p>
    <w:p w14:paraId="46047464">
      <w:pPr>
        <w:pStyle w:val="5"/>
        <w:spacing w:line="281" w:lineRule="auto"/>
        <w:rPr>
          <w:rFonts w:hint="eastAsia" w:ascii="黑体" w:hAnsi="黑体" w:eastAsia="黑体" w:cs="黑体"/>
          <w:b w:val="0"/>
          <w:bCs w:val="0"/>
          <w:color w:val="auto"/>
          <w:sz w:val="32"/>
          <w:szCs w:val="32"/>
        </w:rPr>
      </w:pPr>
    </w:p>
    <w:p w14:paraId="41AC7E80">
      <w:pPr>
        <w:pStyle w:val="5"/>
        <w:spacing w:line="282" w:lineRule="auto"/>
        <w:rPr>
          <w:rFonts w:hint="eastAsia" w:ascii="黑体" w:hAnsi="黑体" w:eastAsia="黑体" w:cs="黑体"/>
          <w:b w:val="0"/>
          <w:bCs w:val="0"/>
          <w:color w:val="auto"/>
          <w:sz w:val="32"/>
          <w:szCs w:val="32"/>
        </w:rPr>
      </w:pPr>
    </w:p>
    <w:p w14:paraId="09FBE579">
      <w:pPr>
        <w:spacing w:before="98" w:line="219" w:lineRule="auto"/>
        <w:jc w:val="center"/>
        <w:rPr>
          <w:rFonts w:hint="eastAsia" w:ascii="黑体" w:hAnsi="黑体" w:eastAsia="黑体" w:cs="黑体"/>
          <w:b w:val="0"/>
          <w:bCs w:val="0"/>
          <w:color w:val="auto"/>
          <w:sz w:val="32"/>
          <w:szCs w:val="32"/>
          <w:lang w:val="en-US" w:eastAsia="zh-CN"/>
        </w:rPr>
        <w:sectPr>
          <w:footerReference r:id="rId5" w:type="default"/>
          <w:pgSz w:w="11905" w:h="16839"/>
          <w:pgMar w:top="1440" w:right="1080" w:bottom="1440" w:left="1080" w:header="0" w:footer="986" w:gutter="0"/>
          <w:pgNumType w:fmt="numberInDash"/>
          <w:cols w:space="0" w:num="1"/>
          <w:rtlGutter w:val="0"/>
          <w:docGrid w:linePitch="0" w:charSpace="0"/>
        </w:sectPr>
      </w:pPr>
      <w:r>
        <w:rPr>
          <w:rFonts w:hint="eastAsia" w:ascii="黑体" w:hAnsi="黑体" w:eastAsia="黑体" w:cs="黑体"/>
          <w:b w:val="0"/>
          <w:bCs w:val="0"/>
          <w:color w:val="auto"/>
          <w:spacing w:val="-32"/>
          <w:sz w:val="32"/>
          <w:szCs w:val="32"/>
          <w:lang w:val="en-US" w:eastAsia="zh-CN"/>
        </w:rPr>
        <w:t xml:space="preserve">                                </w:t>
      </w:r>
      <w:r>
        <w:rPr>
          <w:rFonts w:hint="eastAsia" w:ascii="黑体" w:hAnsi="黑体" w:eastAsia="黑体" w:cs="黑体"/>
          <w:b w:val="0"/>
          <w:bCs w:val="0"/>
          <w:color w:val="auto"/>
          <w:spacing w:val="-32"/>
          <w:sz w:val="32"/>
          <w:szCs w:val="32"/>
        </w:rPr>
        <w:t>日期：</w:t>
      </w:r>
      <w:r>
        <w:rPr>
          <w:rFonts w:hint="eastAsia" w:ascii="黑体" w:hAnsi="黑体" w:eastAsia="黑体" w:cs="黑体"/>
          <w:b w:val="0"/>
          <w:bCs w:val="0"/>
          <w:color w:val="auto"/>
          <w:sz w:val="32"/>
          <w:szCs w:val="32"/>
          <w:u w:val="single" w:color="auto"/>
        </w:rPr>
        <w:t xml:space="preserve">     </w:t>
      </w:r>
      <w:r>
        <w:rPr>
          <w:rFonts w:hint="eastAsia" w:ascii="黑体" w:hAnsi="黑体" w:eastAsia="黑体" w:cs="黑体"/>
          <w:b w:val="0"/>
          <w:bCs w:val="0"/>
          <w:color w:val="auto"/>
          <w:spacing w:val="-135"/>
          <w:sz w:val="32"/>
          <w:szCs w:val="32"/>
        </w:rPr>
        <w:t xml:space="preserve"> </w:t>
      </w:r>
      <w:r>
        <w:rPr>
          <w:rFonts w:hint="eastAsia" w:ascii="黑体" w:hAnsi="黑体" w:eastAsia="黑体" w:cs="黑体"/>
          <w:b w:val="0"/>
          <w:bCs w:val="0"/>
          <w:color w:val="auto"/>
          <w:spacing w:val="-32"/>
          <w:sz w:val="32"/>
          <w:szCs w:val="32"/>
        </w:rPr>
        <w:t>年</w:t>
      </w:r>
      <w:r>
        <w:rPr>
          <w:rFonts w:hint="eastAsia" w:ascii="黑体" w:hAnsi="黑体" w:eastAsia="黑体" w:cs="黑体"/>
          <w:b w:val="0"/>
          <w:bCs w:val="0"/>
          <w:color w:val="auto"/>
          <w:spacing w:val="37"/>
          <w:sz w:val="32"/>
          <w:szCs w:val="32"/>
          <w:u w:val="single" w:color="auto"/>
        </w:rPr>
        <w:t xml:space="preserve">   </w:t>
      </w:r>
      <w:r>
        <w:rPr>
          <w:rFonts w:hint="eastAsia" w:ascii="黑体" w:hAnsi="黑体" w:eastAsia="黑体" w:cs="黑体"/>
          <w:b w:val="0"/>
          <w:bCs w:val="0"/>
          <w:color w:val="auto"/>
          <w:spacing w:val="-130"/>
          <w:sz w:val="32"/>
          <w:szCs w:val="32"/>
        </w:rPr>
        <w:t xml:space="preserve"> </w:t>
      </w:r>
      <w:r>
        <w:rPr>
          <w:rFonts w:hint="eastAsia" w:ascii="黑体" w:hAnsi="黑体" w:eastAsia="黑体" w:cs="黑体"/>
          <w:b w:val="0"/>
          <w:bCs w:val="0"/>
          <w:color w:val="auto"/>
          <w:spacing w:val="-32"/>
          <w:sz w:val="32"/>
          <w:szCs w:val="32"/>
        </w:rPr>
        <w:t>月</w:t>
      </w:r>
      <w:r>
        <w:rPr>
          <w:rFonts w:hint="eastAsia" w:ascii="黑体" w:hAnsi="黑体" w:eastAsia="黑体" w:cs="黑体"/>
          <w:b w:val="0"/>
          <w:bCs w:val="0"/>
          <w:color w:val="auto"/>
          <w:sz w:val="32"/>
          <w:szCs w:val="32"/>
          <w:u w:val="single" w:color="auto"/>
        </w:rPr>
        <w:t xml:space="preserve">    </w:t>
      </w:r>
      <w:r>
        <w:rPr>
          <w:rFonts w:hint="eastAsia" w:ascii="黑体" w:hAnsi="黑体" w:eastAsia="黑体" w:cs="黑体"/>
          <w:b w:val="0"/>
          <w:bCs w:val="0"/>
          <w:color w:val="auto"/>
          <w:spacing w:val="-86"/>
          <w:sz w:val="32"/>
          <w:szCs w:val="32"/>
        </w:rPr>
        <w:t xml:space="preserve"> </w:t>
      </w:r>
    </w:p>
    <w:p w14:paraId="517BEF0A">
      <w:pPr>
        <w:pStyle w:val="2"/>
        <w:pageBreakBefore w:val="0"/>
        <w:numPr>
          <w:ilvl w:val="0"/>
          <w:numId w:val="0"/>
        </w:numPr>
        <w:kinsoku/>
        <w:wordWrap/>
        <w:overflowPunct/>
        <w:topLinePunct w:val="0"/>
        <w:autoSpaceDE/>
        <w:autoSpaceDN/>
        <w:bidi w:val="0"/>
        <w:adjustRightInd/>
        <w:snapToGrid/>
        <w:spacing w:line="800" w:lineRule="exact"/>
        <w:ind w:leftChars="0"/>
        <w:jc w:val="center"/>
        <w:textAlignment w:val="auto"/>
        <w:rPr>
          <w:rFonts w:hint="default"/>
          <w:color w:val="auto"/>
          <w:lang w:val="en-US" w:eastAsia="zh-CN"/>
        </w:rPr>
      </w:pPr>
      <w:r>
        <w:rPr>
          <w:rFonts w:hint="eastAsia"/>
          <w:color w:val="auto"/>
          <w:lang w:val="en-US" w:eastAsia="zh-CN"/>
        </w:rPr>
        <w:t>目录</w:t>
      </w:r>
    </w:p>
    <w:p w14:paraId="549CFFAD">
      <w:pPr>
        <w:pStyle w:val="8"/>
        <w:keepNext w:val="0"/>
        <w:keepLines w:val="0"/>
        <w:pageBreakBefore w:val="0"/>
        <w:widowControl w:val="0"/>
        <w:numPr>
          <w:ilvl w:val="0"/>
          <w:numId w:val="6"/>
        </w:numPr>
        <w:shd w:val="clear" w:color="auto" w:fill="FFFFFF"/>
        <w:kinsoku/>
        <w:wordWrap/>
        <w:overflowPunct/>
        <w:topLinePunct w:val="0"/>
        <w:autoSpaceDE/>
        <w:autoSpaceDN/>
        <w:bidi w:val="0"/>
        <w:adjustRightInd/>
        <w:snapToGrid/>
        <w:spacing w:before="0" w:beforeAutospacing="0" w:after="0" w:afterAutospacing="0" w:line="800" w:lineRule="exact"/>
        <w:ind w:left="0" w:leftChars="0" w:firstLine="643" w:firstLineChars="200"/>
        <w:jc w:val="both"/>
        <w:textAlignment w:val="auto"/>
        <w:rPr>
          <w:rFonts w:hint="eastAsia" w:ascii="黑体" w:hAnsi="黑体" w:eastAsia="黑体" w:cs="黑体"/>
          <w:b/>
          <w:bCs/>
          <w:color w:val="auto"/>
          <w:kern w:val="2"/>
          <w:sz w:val="32"/>
          <w:szCs w:val="32"/>
          <w:highlight w:val="none"/>
          <w:lang w:val="en-US" w:eastAsia="zh-CN"/>
        </w:rPr>
      </w:pPr>
      <w:r>
        <w:rPr>
          <w:rFonts w:hint="eastAsia" w:ascii="黑体" w:hAnsi="黑体" w:eastAsia="黑体" w:cs="黑体"/>
          <w:b/>
          <w:bCs/>
          <w:color w:val="auto"/>
          <w:kern w:val="2"/>
          <w:sz w:val="32"/>
          <w:szCs w:val="32"/>
          <w:highlight w:val="none"/>
          <w:lang w:val="en-US" w:eastAsia="zh-CN"/>
        </w:rPr>
        <w:t>报价函</w:t>
      </w:r>
    </w:p>
    <w:p w14:paraId="1FDB33AE">
      <w:pPr>
        <w:pStyle w:val="8"/>
        <w:keepNext w:val="0"/>
        <w:keepLines w:val="0"/>
        <w:pageBreakBefore w:val="0"/>
        <w:widowControl w:val="0"/>
        <w:numPr>
          <w:ilvl w:val="0"/>
          <w:numId w:val="6"/>
        </w:numPr>
        <w:shd w:val="clear" w:color="auto" w:fill="FFFFFF"/>
        <w:kinsoku/>
        <w:wordWrap/>
        <w:overflowPunct/>
        <w:topLinePunct w:val="0"/>
        <w:autoSpaceDE/>
        <w:autoSpaceDN/>
        <w:bidi w:val="0"/>
        <w:adjustRightInd/>
        <w:snapToGrid/>
        <w:spacing w:before="0" w:beforeAutospacing="0" w:after="0" w:afterAutospacing="0" w:line="800" w:lineRule="exact"/>
        <w:ind w:left="0" w:leftChars="0" w:firstLine="643" w:firstLineChars="200"/>
        <w:jc w:val="both"/>
        <w:textAlignment w:val="auto"/>
        <w:rPr>
          <w:rFonts w:hint="eastAsia" w:ascii="黑体" w:hAnsi="黑体" w:eastAsia="黑体" w:cs="黑体"/>
          <w:b/>
          <w:bCs/>
          <w:color w:val="auto"/>
          <w:kern w:val="2"/>
          <w:sz w:val="32"/>
          <w:szCs w:val="32"/>
          <w:highlight w:val="none"/>
          <w:lang w:val="en-US" w:eastAsia="zh-CN"/>
        </w:rPr>
      </w:pPr>
      <w:r>
        <w:rPr>
          <w:rFonts w:hint="eastAsia" w:ascii="黑体" w:hAnsi="黑体" w:eastAsia="黑体" w:cs="黑体"/>
          <w:b/>
          <w:bCs/>
          <w:color w:val="auto"/>
          <w:kern w:val="2"/>
          <w:sz w:val="32"/>
          <w:szCs w:val="32"/>
          <w:highlight w:val="none"/>
          <w:lang w:val="en-US" w:eastAsia="zh-CN" w:bidi="ar"/>
        </w:rPr>
        <w:t>分项报价明细表</w:t>
      </w:r>
    </w:p>
    <w:p w14:paraId="22C4DABF">
      <w:pPr>
        <w:pStyle w:val="8"/>
        <w:keepNext w:val="0"/>
        <w:keepLines w:val="0"/>
        <w:pageBreakBefore w:val="0"/>
        <w:widowControl w:val="0"/>
        <w:numPr>
          <w:ilvl w:val="0"/>
          <w:numId w:val="6"/>
        </w:numPr>
        <w:shd w:val="clear" w:color="auto" w:fill="FFFFFF"/>
        <w:kinsoku/>
        <w:wordWrap/>
        <w:overflowPunct/>
        <w:topLinePunct w:val="0"/>
        <w:autoSpaceDE/>
        <w:autoSpaceDN/>
        <w:bidi w:val="0"/>
        <w:adjustRightInd/>
        <w:snapToGrid/>
        <w:spacing w:before="0" w:beforeAutospacing="0" w:after="0" w:afterAutospacing="0" w:line="800" w:lineRule="exact"/>
        <w:ind w:left="0" w:leftChars="0" w:firstLine="643" w:firstLineChars="200"/>
        <w:jc w:val="both"/>
        <w:textAlignment w:val="auto"/>
        <w:rPr>
          <w:rFonts w:hint="eastAsia" w:ascii="黑体" w:hAnsi="黑体" w:eastAsia="黑体" w:cs="黑体"/>
          <w:b/>
          <w:bCs/>
          <w:color w:val="auto"/>
          <w:kern w:val="2"/>
          <w:sz w:val="32"/>
          <w:szCs w:val="32"/>
          <w:highlight w:val="none"/>
          <w:lang w:val="en-US" w:eastAsia="zh-CN"/>
        </w:rPr>
      </w:pPr>
      <w:r>
        <w:rPr>
          <w:rFonts w:hint="default" w:ascii="黑体" w:hAnsi="黑体" w:eastAsia="黑体" w:cs="黑体"/>
          <w:b/>
          <w:bCs/>
          <w:color w:val="auto"/>
          <w:kern w:val="2"/>
          <w:sz w:val="32"/>
          <w:szCs w:val="32"/>
          <w:highlight w:val="none"/>
          <w:lang w:eastAsia="zh-CN"/>
          <w:woUserID w:val="1"/>
        </w:rPr>
        <w:t>设计方案</w:t>
      </w:r>
    </w:p>
    <w:p w14:paraId="1359F9F2">
      <w:pPr>
        <w:pStyle w:val="8"/>
        <w:keepNext w:val="0"/>
        <w:keepLines w:val="0"/>
        <w:pageBreakBefore w:val="0"/>
        <w:widowControl w:val="0"/>
        <w:numPr>
          <w:ilvl w:val="0"/>
          <w:numId w:val="6"/>
        </w:numPr>
        <w:shd w:val="clear" w:color="auto" w:fill="FFFFFF"/>
        <w:kinsoku/>
        <w:wordWrap/>
        <w:overflowPunct/>
        <w:topLinePunct w:val="0"/>
        <w:autoSpaceDE/>
        <w:autoSpaceDN/>
        <w:bidi w:val="0"/>
        <w:adjustRightInd/>
        <w:snapToGrid/>
        <w:spacing w:before="0" w:beforeAutospacing="0" w:after="0" w:afterAutospacing="0" w:line="800" w:lineRule="exact"/>
        <w:ind w:left="0" w:leftChars="0" w:firstLine="643" w:firstLineChars="200"/>
        <w:jc w:val="both"/>
        <w:textAlignment w:val="auto"/>
        <w:rPr>
          <w:rFonts w:hint="eastAsia" w:ascii="黑体" w:hAnsi="黑体" w:eastAsia="黑体" w:cs="黑体"/>
          <w:b/>
          <w:bCs/>
          <w:color w:val="auto"/>
          <w:kern w:val="2"/>
          <w:sz w:val="32"/>
          <w:szCs w:val="32"/>
          <w:highlight w:val="none"/>
          <w:lang w:val="en-US" w:eastAsia="zh-CN"/>
        </w:rPr>
      </w:pPr>
      <w:r>
        <w:rPr>
          <w:rFonts w:hint="eastAsia" w:ascii="黑体" w:hAnsi="黑体" w:eastAsia="黑体" w:cs="黑体"/>
          <w:b/>
          <w:bCs/>
          <w:color w:val="auto"/>
          <w:kern w:val="2"/>
          <w:sz w:val="32"/>
          <w:szCs w:val="32"/>
          <w:highlight w:val="none"/>
          <w:lang w:val="en-US" w:eastAsia="zh-CN"/>
        </w:rPr>
        <w:t>资格审查资料</w:t>
      </w:r>
    </w:p>
    <w:p w14:paraId="2A169171">
      <w:pPr>
        <w:pStyle w:val="8"/>
        <w:keepNext w:val="0"/>
        <w:keepLines w:val="0"/>
        <w:pageBreakBefore w:val="0"/>
        <w:widowControl w:val="0"/>
        <w:numPr>
          <w:ilvl w:val="0"/>
          <w:numId w:val="6"/>
        </w:numPr>
        <w:shd w:val="clear" w:color="auto" w:fill="FFFFFF"/>
        <w:kinsoku/>
        <w:wordWrap/>
        <w:overflowPunct/>
        <w:topLinePunct w:val="0"/>
        <w:autoSpaceDE/>
        <w:autoSpaceDN/>
        <w:bidi w:val="0"/>
        <w:adjustRightInd/>
        <w:snapToGrid/>
        <w:spacing w:before="0" w:beforeAutospacing="0" w:after="0" w:afterAutospacing="0" w:line="800" w:lineRule="exact"/>
        <w:ind w:left="0" w:leftChars="0" w:firstLine="643" w:firstLineChars="200"/>
        <w:jc w:val="both"/>
        <w:textAlignment w:val="auto"/>
        <w:rPr>
          <w:rFonts w:hint="eastAsia" w:ascii="黑体" w:hAnsi="黑体" w:eastAsia="黑体" w:cs="黑体"/>
          <w:b/>
          <w:bCs/>
          <w:color w:val="auto"/>
          <w:kern w:val="2"/>
          <w:sz w:val="32"/>
          <w:szCs w:val="32"/>
          <w:highlight w:val="none"/>
          <w:lang w:val="en-US"/>
        </w:rPr>
      </w:pPr>
      <w:r>
        <w:rPr>
          <w:rFonts w:hint="eastAsia" w:ascii="黑体" w:hAnsi="黑体" w:eastAsia="黑体" w:cs="黑体"/>
          <w:b/>
          <w:bCs/>
          <w:color w:val="auto"/>
          <w:kern w:val="2"/>
          <w:sz w:val="32"/>
          <w:szCs w:val="32"/>
          <w:highlight w:val="none"/>
          <w:lang w:val="en-US" w:eastAsia="zh-CN"/>
        </w:rPr>
        <w:t>法定代表人授权书</w:t>
      </w:r>
    </w:p>
    <w:p w14:paraId="194E8F23">
      <w:pPr>
        <w:keepNext w:val="0"/>
        <w:keepLines w:val="0"/>
        <w:pageBreakBefore w:val="0"/>
        <w:widowControl w:val="0"/>
        <w:numPr>
          <w:ilvl w:val="0"/>
          <w:numId w:val="6"/>
        </w:numPr>
        <w:kinsoku/>
        <w:wordWrap/>
        <w:overflowPunct/>
        <w:topLinePunct w:val="0"/>
        <w:autoSpaceDE/>
        <w:autoSpaceDN/>
        <w:bidi w:val="0"/>
        <w:adjustRightInd/>
        <w:snapToGrid/>
        <w:spacing w:line="800" w:lineRule="exact"/>
        <w:ind w:left="0" w:leftChars="0" w:firstLine="643" w:firstLineChars="200"/>
        <w:textAlignment w:val="auto"/>
        <w:rPr>
          <w:rFonts w:hint="eastAsia"/>
          <w:b/>
          <w:bCs/>
          <w:color w:val="auto"/>
          <w:lang w:val="en-US" w:eastAsia="zh-CN"/>
        </w:rPr>
      </w:pPr>
      <w:r>
        <w:rPr>
          <w:rFonts w:hint="eastAsia" w:ascii="黑体" w:hAnsi="黑体" w:eastAsia="黑体" w:cs="黑体"/>
          <w:b/>
          <w:bCs/>
          <w:color w:val="auto"/>
          <w:kern w:val="2"/>
          <w:sz w:val="32"/>
          <w:szCs w:val="32"/>
          <w:highlight w:val="none"/>
          <w:lang w:val="en-US" w:eastAsia="zh-CN"/>
        </w:rPr>
        <w:t>业绩证明</w:t>
      </w:r>
    </w:p>
    <w:p w14:paraId="314117B3">
      <w:pPr>
        <w:keepNext w:val="0"/>
        <w:keepLines w:val="0"/>
        <w:pageBreakBefore w:val="0"/>
        <w:widowControl w:val="0"/>
        <w:numPr>
          <w:ilvl w:val="0"/>
          <w:numId w:val="6"/>
        </w:numPr>
        <w:kinsoku/>
        <w:wordWrap/>
        <w:overflowPunct/>
        <w:topLinePunct w:val="0"/>
        <w:autoSpaceDE/>
        <w:autoSpaceDN/>
        <w:bidi w:val="0"/>
        <w:adjustRightInd/>
        <w:snapToGrid/>
        <w:spacing w:line="800" w:lineRule="exact"/>
        <w:ind w:left="0" w:leftChars="0" w:firstLine="643" w:firstLineChars="200"/>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其他补充材料</w:t>
      </w:r>
    </w:p>
    <w:p w14:paraId="16CBEE5E">
      <w:pPr>
        <w:pStyle w:val="2"/>
        <w:pageBreakBefore w:val="0"/>
        <w:numPr>
          <w:ilvl w:val="0"/>
          <w:numId w:val="0"/>
        </w:numPr>
        <w:kinsoku/>
        <w:wordWrap/>
        <w:overflowPunct/>
        <w:topLinePunct w:val="0"/>
        <w:autoSpaceDE/>
        <w:autoSpaceDN/>
        <w:bidi w:val="0"/>
        <w:adjustRightInd/>
        <w:snapToGrid/>
        <w:ind w:left="0" w:leftChars="0" w:firstLine="643" w:firstLineChars="200"/>
        <w:textAlignment w:val="auto"/>
        <w:rPr>
          <w:rFonts w:hint="eastAsia"/>
          <w:b/>
          <w:bCs/>
          <w:color w:val="auto"/>
          <w:lang w:val="en-US" w:eastAsia="zh-CN"/>
        </w:rPr>
      </w:pPr>
    </w:p>
    <w:p w14:paraId="74FCCE37">
      <w:pPr>
        <w:spacing w:line="560" w:lineRule="exact"/>
        <w:jc w:val="left"/>
        <w:rPr>
          <w:rFonts w:hint="eastAsia" w:ascii="仿宋_GB2312" w:hAnsi="仿宋_GB2312" w:eastAsia="仿宋_GB2312" w:cs="仿宋_GB2312"/>
          <w:color w:val="auto"/>
          <w:sz w:val="28"/>
          <w:szCs w:val="18"/>
          <w:lang w:val="en-US" w:eastAsia="zh-CN"/>
        </w:rPr>
      </w:pPr>
    </w:p>
    <w:p w14:paraId="6C392217">
      <w:pPr>
        <w:spacing w:line="560" w:lineRule="exact"/>
        <w:jc w:val="left"/>
        <w:rPr>
          <w:rFonts w:hint="eastAsia" w:ascii="仿宋_GB2312" w:hAnsi="仿宋_GB2312" w:eastAsia="仿宋_GB2312" w:cs="仿宋_GB2312"/>
          <w:color w:val="auto"/>
          <w:sz w:val="28"/>
          <w:szCs w:val="18"/>
          <w:lang w:val="en-US" w:eastAsia="zh-CN"/>
        </w:rPr>
      </w:pPr>
    </w:p>
    <w:p w14:paraId="57A49B68">
      <w:pPr>
        <w:spacing w:line="560" w:lineRule="exact"/>
        <w:jc w:val="left"/>
        <w:rPr>
          <w:rFonts w:hint="eastAsia" w:ascii="仿宋_GB2312" w:hAnsi="仿宋_GB2312" w:eastAsia="仿宋_GB2312" w:cs="仿宋_GB2312"/>
          <w:color w:val="auto"/>
          <w:sz w:val="28"/>
          <w:szCs w:val="18"/>
          <w:lang w:val="en-US" w:eastAsia="zh-CN"/>
        </w:rPr>
      </w:pPr>
    </w:p>
    <w:p w14:paraId="553BAE29">
      <w:pPr>
        <w:spacing w:line="560" w:lineRule="exact"/>
        <w:jc w:val="left"/>
        <w:rPr>
          <w:rFonts w:hint="eastAsia" w:ascii="仿宋_GB2312" w:hAnsi="仿宋_GB2312" w:eastAsia="仿宋_GB2312" w:cs="仿宋_GB2312"/>
          <w:color w:val="auto"/>
          <w:sz w:val="28"/>
          <w:szCs w:val="18"/>
          <w:lang w:val="en-US" w:eastAsia="zh-CN"/>
        </w:rPr>
      </w:pPr>
    </w:p>
    <w:p w14:paraId="39D5236D">
      <w:pPr>
        <w:spacing w:line="560" w:lineRule="exact"/>
        <w:jc w:val="left"/>
        <w:rPr>
          <w:rFonts w:hint="eastAsia" w:ascii="仿宋_GB2312" w:hAnsi="仿宋_GB2312" w:eastAsia="仿宋_GB2312" w:cs="仿宋_GB2312"/>
          <w:color w:val="auto"/>
          <w:sz w:val="28"/>
          <w:szCs w:val="18"/>
          <w:lang w:val="en-US" w:eastAsia="zh-CN"/>
        </w:rPr>
      </w:pPr>
    </w:p>
    <w:p w14:paraId="68B037FB">
      <w:pPr>
        <w:spacing w:line="560" w:lineRule="exact"/>
        <w:jc w:val="left"/>
        <w:rPr>
          <w:rFonts w:hint="eastAsia" w:ascii="仿宋_GB2312" w:hAnsi="仿宋_GB2312" w:eastAsia="仿宋_GB2312" w:cs="仿宋_GB2312"/>
          <w:color w:val="auto"/>
          <w:sz w:val="28"/>
          <w:szCs w:val="18"/>
          <w:lang w:val="en-US" w:eastAsia="zh-CN"/>
        </w:rPr>
      </w:pPr>
    </w:p>
    <w:p w14:paraId="5748A6E2">
      <w:pPr>
        <w:spacing w:line="560" w:lineRule="exact"/>
        <w:jc w:val="left"/>
        <w:rPr>
          <w:rFonts w:hint="eastAsia" w:ascii="仿宋_GB2312" w:hAnsi="仿宋_GB2312" w:eastAsia="仿宋_GB2312" w:cs="仿宋_GB2312"/>
          <w:color w:val="auto"/>
          <w:sz w:val="28"/>
          <w:szCs w:val="18"/>
          <w:lang w:val="en-US" w:eastAsia="zh-CN"/>
        </w:rPr>
      </w:pPr>
    </w:p>
    <w:p w14:paraId="2D628E3F">
      <w:pPr>
        <w:spacing w:line="560" w:lineRule="exact"/>
        <w:jc w:val="left"/>
        <w:rPr>
          <w:rFonts w:hint="eastAsia" w:ascii="仿宋_GB2312" w:hAnsi="仿宋_GB2312" w:eastAsia="仿宋_GB2312" w:cs="仿宋_GB2312"/>
          <w:color w:val="auto"/>
          <w:sz w:val="28"/>
          <w:szCs w:val="18"/>
          <w:lang w:val="en-US" w:eastAsia="zh-CN"/>
        </w:rPr>
      </w:pPr>
    </w:p>
    <w:p w14:paraId="137E0E68">
      <w:pPr>
        <w:spacing w:line="560" w:lineRule="exact"/>
        <w:jc w:val="left"/>
        <w:rPr>
          <w:rFonts w:hint="eastAsia" w:ascii="仿宋_GB2312" w:hAnsi="仿宋_GB2312" w:eastAsia="仿宋_GB2312" w:cs="仿宋_GB2312"/>
          <w:color w:val="auto"/>
          <w:sz w:val="28"/>
          <w:szCs w:val="18"/>
          <w:lang w:val="en-US" w:eastAsia="zh-CN"/>
        </w:rPr>
      </w:pPr>
    </w:p>
    <w:p w14:paraId="290CA760">
      <w:pPr>
        <w:spacing w:line="560" w:lineRule="exact"/>
        <w:jc w:val="left"/>
        <w:rPr>
          <w:rFonts w:hint="eastAsia" w:ascii="仿宋_GB2312" w:hAnsi="仿宋_GB2312" w:eastAsia="仿宋_GB2312" w:cs="仿宋_GB2312"/>
          <w:color w:val="auto"/>
          <w:sz w:val="28"/>
          <w:szCs w:val="18"/>
          <w:lang w:val="en-US" w:eastAsia="zh-CN"/>
        </w:rPr>
      </w:pPr>
    </w:p>
    <w:p w14:paraId="5A53A477">
      <w:pPr>
        <w:pStyle w:val="5"/>
        <w:rPr>
          <w:rFonts w:hint="eastAsia"/>
          <w:color w:val="auto"/>
          <w:lang w:val="en-US" w:eastAsia="zh-CN"/>
        </w:rPr>
      </w:pPr>
    </w:p>
    <w:p w14:paraId="34FFC8E9">
      <w:pPr>
        <w:spacing w:line="560" w:lineRule="exact"/>
        <w:jc w:val="left"/>
        <w:rPr>
          <w:rFonts w:hint="eastAsia" w:ascii="仿宋_GB2312" w:hAnsi="仿宋_GB2312" w:eastAsia="仿宋_GB2312" w:cs="仿宋_GB2312"/>
          <w:color w:val="auto"/>
          <w:sz w:val="28"/>
          <w:szCs w:val="18"/>
          <w:lang w:val="en-US" w:eastAsia="zh-CN"/>
        </w:rPr>
      </w:pPr>
    </w:p>
    <w:p w14:paraId="701CCC60">
      <w:pPr>
        <w:numPr>
          <w:ilvl w:val="0"/>
          <w:numId w:val="7"/>
        </w:numPr>
        <w:spacing w:line="560" w:lineRule="exact"/>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报价</w:t>
      </w:r>
      <w:r>
        <w:rPr>
          <w:rFonts w:hint="eastAsia" w:ascii="黑体" w:hAnsi="黑体" w:eastAsia="黑体" w:cs="黑体"/>
          <w:b w:val="0"/>
          <w:bCs w:val="0"/>
          <w:color w:val="auto"/>
          <w:sz w:val="32"/>
          <w:szCs w:val="32"/>
          <w:lang w:val="en-US" w:eastAsia="zh-CN"/>
        </w:rPr>
        <w:t>函</w:t>
      </w:r>
    </w:p>
    <w:p w14:paraId="41C4B004">
      <w:pPr>
        <w:pStyle w:val="2"/>
        <w:numPr>
          <w:ilvl w:val="0"/>
          <w:numId w:val="0"/>
        </w:numPr>
        <w:rPr>
          <w:rFonts w:hint="eastAsia"/>
          <w:color w:val="auto"/>
        </w:rPr>
      </w:pPr>
    </w:p>
    <w:p w14:paraId="3F64B6B8">
      <w:pPr>
        <w:spacing w:before="78" w:line="220" w:lineRule="auto"/>
        <w:ind w:left="42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p w14:paraId="1874E567">
      <w:pPr>
        <w:spacing w:line="68" w:lineRule="exact"/>
        <w:rPr>
          <w:rFonts w:hint="eastAsia" w:ascii="仿宋_GB2312" w:hAnsi="仿宋_GB2312" w:eastAsia="仿宋_GB2312" w:cs="仿宋_GB2312"/>
          <w:color w:val="auto"/>
          <w:sz w:val="28"/>
          <w:szCs w:val="28"/>
        </w:rPr>
      </w:pPr>
    </w:p>
    <w:tbl>
      <w:tblPr>
        <w:tblStyle w:val="12"/>
        <w:tblW w:w="9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0"/>
        <w:gridCol w:w="4560"/>
      </w:tblGrid>
      <w:tr w14:paraId="27A53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4560" w:type="dxa"/>
            <w:vAlign w:val="center"/>
          </w:tcPr>
          <w:p w14:paraId="2CDAE3B3">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列名称</w:t>
            </w:r>
          </w:p>
        </w:tc>
        <w:tc>
          <w:tcPr>
            <w:tcW w:w="4560" w:type="dxa"/>
            <w:vAlign w:val="center"/>
          </w:tcPr>
          <w:p w14:paraId="30EE4288">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列内容</w:t>
            </w:r>
          </w:p>
        </w:tc>
      </w:tr>
      <w:tr w14:paraId="3C402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60" w:type="dxa"/>
            <w:vAlign w:val="center"/>
          </w:tcPr>
          <w:p w14:paraId="09FFBCDE">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报价单位名称</w:t>
            </w:r>
          </w:p>
        </w:tc>
        <w:tc>
          <w:tcPr>
            <w:tcW w:w="4560" w:type="dxa"/>
            <w:vAlign w:val="center"/>
          </w:tcPr>
          <w:p w14:paraId="74FFA4E4">
            <w:pPr>
              <w:jc w:val="center"/>
              <w:rPr>
                <w:rFonts w:hint="eastAsia" w:ascii="仿宋_GB2312" w:hAnsi="仿宋_GB2312" w:eastAsia="仿宋_GB2312" w:cs="仿宋_GB2312"/>
                <w:color w:val="auto"/>
                <w:sz w:val="28"/>
                <w:szCs w:val="28"/>
              </w:rPr>
            </w:pPr>
          </w:p>
        </w:tc>
      </w:tr>
      <w:tr w14:paraId="0B1C2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60" w:type="dxa"/>
            <w:vAlign w:val="center"/>
          </w:tcPr>
          <w:p w14:paraId="5F5EAC90">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参选报价（小写）</w:t>
            </w:r>
          </w:p>
        </w:tc>
        <w:tc>
          <w:tcPr>
            <w:tcW w:w="4560" w:type="dxa"/>
            <w:vAlign w:val="center"/>
          </w:tcPr>
          <w:p w14:paraId="4BED7DE5">
            <w:pPr>
              <w:jc w:val="center"/>
              <w:rPr>
                <w:rFonts w:hint="eastAsia" w:ascii="仿宋_GB2312" w:hAnsi="仿宋_GB2312" w:eastAsia="仿宋_GB2312" w:cs="仿宋_GB2312"/>
                <w:color w:val="auto"/>
                <w:sz w:val="28"/>
                <w:szCs w:val="28"/>
              </w:rPr>
            </w:pPr>
          </w:p>
        </w:tc>
      </w:tr>
      <w:tr w14:paraId="6798E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60" w:type="dxa"/>
            <w:vAlign w:val="center"/>
          </w:tcPr>
          <w:p w14:paraId="41030A0C">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参选报价（大写）</w:t>
            </w:r>
          </w:p>
        </w:tc>
        <w:tc>
          <w:tcPr>
            <w:tcW w:w="4560" w:type="dxa"/>
            <w:vAlign w:val="center"/>
          </w:tcPr>
          <w:p w14:paraId="6B68D96A">
            <w:pPr>
              <w:jc w:val="center"/>
              <w:rPr>
                <w:rFonts w:hint="eastAsia" w:ascii="仿宋_GB2312" w:hAnsi="仿宋_GB2312" w:eastAsia="仿宋_GB2312" w:cs="仿宋_GB2312"/>
                <w:color w:val="auto"/>
                <w:sz w:val="28"/>
                <w:szCs w:val="28"/>
              </w:rPr>
            </w:pPr>
          </w:p>
        </w:tc>
      </w:tr>
      <w:tr w14:paraId="68B9A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60" w:type="dxa"/>
            <w:vAlign w:val="center"/>
          </w:tcPr>
          <w:p w14:paraId="76036FDB">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合同履行期限（服务期限）</w:t>
            </w:r>
          </w:p>
        </w:tc>
        <w:tc>
          <w:tcPr>
            <w:tcW w:w="4560" w:type="dxa"/>
            <w:vAlign w:val="center"/>
          </w:tcPr>
          <w:p w14:paraId="679A9BCD">
            <w:pPr>
              <w:jc w:val="center"/>
              <w:rPr>
                <w:rFonts w:hint="eastAsia" w:ascii="仿宋_GB2312" w:hAnsi="仿宋_GB2312" w:eastAsia="仿宋_GB2312" w:cs="仿宋_GB2312"/>
                <w:color w:val="auto"/>
                <w:sz w:val="28"/>
                <w:szCs w:val="28"/>
              </w:rPr>
            </w:pPr>
          </w:p>
        </w:tc>
      </w:tr>
      <w:tr w14:paraId="1EC41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4560" w:type="dxa"/>
            <w:vAlign w:val="center"/>
          </w:tcPr>
          <w:p w14:paraId="53757FDF">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质量要求</w:t>
            </w:r>
          </w:p>
        </w:tc>
        <w:tc>
          <w:tcPr>
            <w:tcW w:w="4560" w:type="dxa"/>
            <w:vAlign w:val="center"/>
          </w:tcPr>
          <w:p w14:paraId="08B9C9DE">
            <w:pPr>
              <w:jc w:val="center"/>
              <w:rPr>
                <w:rFonts w:hint="eastAsia" w:ascii="仿宋_GB2312" w:hAnsi="仿宋_GB2312" w:eastAsia="仿宋_GB2312" w:cs="仿宋_GB2312"/>
                <w:color w:val="auto"/>
                <w:sz w:val="28"/>
                <w:szCs w:val="28"/>
              </w:rPr>
            </w:pPr>
          </w:p>
        </w:tc>
      </w:tr>
    </w:tbl>
    <w:p w14:paraId="4EF9AD5F">
      <w:pPr>
        <w:pStyle w:val="5"/>
        <w:spacing w:line="250" w:lineRule="auto"/>
        <w:rPr>
          <w:rFonts w:hint="eastAsia" w:ascii="仿宋_GB2312" w:hAnsi="仿宋_GB2312" w:eastAsia="仿宋_GB2312" w:cs="仿宋_GB2312"/>
          <w:color w:val="auto"/>
          <w:sz w:val="28"/>
          <w:szCs w:val="28"/>
        </w:rPr>
      </w:pPr>
    </w:p>
    <w:p w14:paraId="3ABDBB24">
      <w:pPr>
        <w:pStyle w:val="5"/>
        <w:spacing w:line="251" w:lineRule="auto"/>
        <w:rPr>
          <w:rFonts w:hint="eastAsia" w:ascii="仿宋_GB2312" w:hAnsi="仿宋_GB2312" w:eastAsia="仿宋_GB2312" w:cs="仿宋_GB2312"/>
          <w:color w:val="auto"/>
          <w:sz w:val="28"/>
          <w:szCs w:val="28"/>
        </w:rPr>
      </w:pPr>
    </w:p>
    <w:p w14:paraId="5B40C6C8">
      <w:pPr>
        <w:keepNext w:val="0"/>
        <w:keepLines w:val="0"/>
        <w:pageBreakBefore w:val="0"/>
        <w:widowControl w:val="0"/>
        <w:kinsoku/>
        <w:wordWrap/>
        <w:overflowPunct/>
        <w:topLinePunct w:val="0"/>
        <w:autoSpaceDE/>
        <w:autoSpaceDN/>
        <w:bidi w:val="0"/>
        <w:adjustRightInd/>
        <w:snapToGrid/>
        <w:spacing w:line="500" w:lineRule="exact"/>
        <w:ind w:left="0" w:right="0" w:firstLine="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服务地点：</w:t>
      </w:r>
      <w:r>
        <w:rPr>
          <w:rFonts w:hint="eastAsia" w:ascii="仿宋_GB2312" w:hAnsi="仿宋_GB2312" w:eastAsia="仿宋_GB2312" w:cs="仿宋_GB2312"/>
          <w:color w:val="auto"/>
          <w:spacing w:val="-2"/>
          <w:sz w:val="28"/>
          <w:szCs w:val="28"/>
          <w:lang w:val="en-US" w:eastAsia="zh-CN"/>
        </w:rPr>
        <w:t>海南省博物馆</w:t>
      </w:r>
    </w:p>
    <w:p w14:paraId="474CBF31">
      <w:pPr>
        <w:keepNext w:val="0"/>
        <w:keepLines w:val="0"/>
        <w:pageBreakBefore w:val="0"/>
        <w:widowControl w:val="0"/>
        <w:kinsoku/>
        <w:wordWrap/>
        <w:overflowPunct/>
        <w:topLinePunct w:val="0"/>
        <w:autoSpaceDE/>
        <w:autoSpaceDN/>
        <w:bidi w:val="0"/>
        <w:adjustRightInd/>
        <w:snapToGrid/>
        <w:spacing w:line="500" w:lineRule="exact"/>
        <w:ind w:left="0" w:right="0" w:firstLine="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参选人名称</w:t>
      </w:r>
      <w:r>
        <w:rPr>
          <w:rFonts w:hint="eastAsia" w:ascii="仿宋_GB2312" w:hAnsi="仿宋_GB2312" w:eastAsia="仿宋_GB2312" w:cs="仿宋_GB2312"/>
          <w:color w:val="auto"/>
          <w:spacing w:val="-19"/>
          <w:sz w:val="28"/>
          <w:szCs w:val="28"/>
        </w:rPr>
        <w:t>：</w:t>
      </w:r>
      <w:r>
        <w:rPr>
          <w:rFonts w:hint="eastAsia" w:ascii="仿宋_GB2312" w:hAnsi="仿宋_GB2312" w:eastAsia="仿宋_GB2312" w:cs="仿宋_GB2312"/>
          <w:color w:val="auto"/>
          <w:sz w:val="28"/>
          <w:szCs w:val="28"/>
          <w:u w:val="single" w:color="auto"/>
        </w:rPr>
        <w:t xml:space="preserve">                  </w:t>
      </w:r>
      <w:r>
        <w:rPr>
          <w:rFonts w:hint="eastAsia" w:ascii="仿宋_GB2312" w:hAnsi="仿宋_GB2312" w:eastAsia="仿宋_GB2312" w:cs="仿宋_GB2312"/>
          <w:b/>
          <w:bCs/>
          <w:color w:val="auto"/>
          <w:spacing w:val="-19"/>
          <w:sz w:val="28"/>
          <w:szCs w:val="28"/>
          <w:u w:val="single" w:color="auto"/>
        </w:rPr>
        <w:t>（</w:t>
      </w:r>
      <w:r>
        <w:rPr>
          <w:rFonts w:hint="eastAsia" w:ascii="仿宋_GB2312" w:hAnsi="仿宋_GB2312" w:eastAsia="仿宋_GB2312" w:cs="仿宋_GB2312"/>
          <w:b/>
          <w:bCs/>
          <w:color w:val="auto"/>
          <w:spacing w:val="2"/>
          <w:sz w:val="28"/>
          <w:szCs w:val="28"/>
          <w:u w:val="single" w:color="auto"/>
        </w:rPr>
        <w:t>盖公章）</w:t>
      </w:r>
    </w:p>
    <w:p w14:paraId="47D3BA35">
      <w:pPr>
        <w:keepNext w:val="0"/>
        <w:keepLines w:val="0"/>
        <w:pageBreakBefore w:val="0"/>
        <w:widowControl w:val="0"/>
        <w:kinsoku/>
        <w:wordWrap/>
        <w:overflowPunct/>
        <w:topLinePunct w:val="0"/>
        <w:autoSpaceDE/>
        <w:autoSpaceDN/>
        <w:bidi w:val="0"/>
        <w:adjustRightInd/>
        <w:snapToGrid/>
        <w:spacing w:line="500" w:lineRule="exact"/>
        <w:ind w:left="0" w:right="0" w:firstLine="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法定代表人（或被授权代表</w:t>
      </w:r>
      <w:r>
        <w:rPr>
          <w:rFonts w:hint="eastAsia" w:ascii="仿宋_GB2312" w:hAnsi="仿宋_GB2312" w:eastAsia="仿宋_GB2312" w:cs="仿宋_GB2312"/>
          <w:color w:val="auto"/>
          <w:spacing w:val="-8"/>
          <w:sz w:val="28"/>
          <w:szCs w:val="28"/>
        </w:rPr>
        <w:t>）：</w:t>
      </w:r>
      <w:r>
        <w:rPr>
          <w:rFonts w:hint="eastAsia" w:ascii="仿宋_GB2312" w:hAnsi="仿宋_GB2312" w:eastAsia="仿宋_GB2312" w:cs="仿宋_GB2312"/>
          <w:color w:val="auto"/>
          <w:sz w:val="28"/>
          <w:szCs w:val="28"/>
          <w:u w:val="single" w:color="auto"/>
        </w:rPr>
        <w:t xml:space="preserve">                  </w:t>
      </w:r>
      <w:r>
        <w:rPr>
          <w:rFonts w:hint="eastAsia" w:ascii="仿宋_GB2312" w:hAnsi="仿宋_GB2312" w:eastAsia="仿宋_GB2312" w:cs="仿宋_GB2312"/>
          <w:b/>
          <w:bCs/>
          <w:color w:val="auto"/>
          <w:spacing w:val="-8"/>
          <w:sz w:val="28"/>
          <w:szCs w:val="28"/>
          <w:u w:val="single" w:color="auto"/>
        </w:rPr>
        <w:t>（</w:t>
      </w:r>
      <w:r>
        <w:rPr>
          <w:rFonts w:hint="eastAsia" w:ascii="仿宋_GB2312" w:hAnsi="仿宋_GB2312" w:eastAsia="仿宋_GB2312" w:cs="仿宋_GB2312"/>
          <w:b/>
          <w:bCs/>
          <w:color w:val="auto"/>
          <w:sz w:val="28"/>
          <w:szCs w:val="28"/>
          <w:u w:val="single" w:color="auto"/>
        </w:rPr>
        <w:t>签字或盖章）</w:t>
      </w:r>
    </w:p>
    <w:p w14:paraId="2D3DFC28">
      <w:pPr>
        <w:pStyle w:val="5"/>
        <w:keepNext w:val="0"/>
        <w:keepLines w:val="0"/>
        <w:pageBreakBefore w:val="0"/>
        <w:widowControl w:val="0"/>
        <w:kinsoku/>
        <w:wordWrap/>
        <w:overflowPunct/>
        <w:topLinePunct w:val="0"/>
        <w:autoSpaceDE/>
        <w:autoSpaceDN/>
        <w:bidi w:val="0"/>
        <w:adjustRightInd/>
        <w:snapToGrid/>
        <w:spacing w:line="500" w:lineRule="exact"/>
        <w:ind w:left="0" w:right="0" w:firstLine="0"/>
        <w:textAlignment w:val="auto"/>
        <w:rPr>
          <w:rFonts w:hint="eastAsia" w:ascii="仿宋_GB2312" w:hAnsi="仿宋_GB2312" w:eastAsia="仿宋_GB2312" w:cs="仿宋_GB2312"/>
          <w:color w:val="auto"/>
          <w:sz w:val="28"/>
          <w:szCs w:val="28"/>
        </w:rPr>
      </w:pPr>
    </w:p>
    <w:p w14:paraId="09F8DC43">
      <w:pPr>
        <w:pStyle w:val="5"/>
        <w:keepNext w:val="0"/>
        <w:keepLines w:val="0"/>
        <w:pageBreakBefore w:val="0"/>
        <w:widowControl w:val="0"/>
        <w:kinsoku/>
        <w:wordWrap/>
        <w:overflowPunct/>
        <w:topLinePunct w:val="0"/>
        <w:autoSpaceDE/>
        <w:autoSpaceDN/>
        <w:bidi w:val="0"/>
        <w:adjustRightInd/>
        <w:snapToGrid/>
        <w:spacing w:line="500" w:lineRule="exact"/>
        <w:ind w:left="0" w:right="0" w:firstLine="0"/>
        <w:textAlignment w:val="auto"/>
        <w:rPr>
          <w:rFonts w:hint="eastAsia" w:ascii="仿宋_GB2312" w:hAnsi="仿宋_GB2312" w:eastAsia="仿宋_GB2312" w:cs="仿宋_GB2312"/>
          <w:color w:val="auto"/>
          <w:sz w:val="28"/>
          <w:szCs w:val="28"/>
        </w:rPr>
      </w:pPr>
    </w:p>
    <w:p w14:paraId="533C4E33">
      <w:pPr>
        <w:keepNext w:val="0"/>
        <w:keepLines w:val="0"/>
        <w:pageBreakBefore w:val="0"/>
        <w:widowControl w:val="0"/>
        <w:kinsoku/>
        <w:wordWrap/>
        <w:overflowPunct/>
        <w:topLinePunct w:val="0"/>
        <w:autoSpaceDE/>
        <w:autoSpaceDN/>
        <w:bidi w:val="0"/>
        <w:adjustRightInd/>
        <w:snapToGrid/>
        <w:spacing w:line="500" w:lineRule="exact"/>
        <w:ind w:left="0" w:right="0" w:firstLine="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日期：</w:t>
      </w:r>
      <w:r>
        <w:rPr>
          <w:rFonts w:hint="eastAsia" w:ascii="仿宋_GB2312" w:hAnsi="仿宋_GB2312" w:eastAsia="仿宋_GB2312" w:cs="仿宋_GB2312"/>
          <w:color w:val="auto"/>
          <w:sz w:val="28"/>
          <w:szCs w:val="28"/>
          <w:u w:val="single" w:color="auto"/>
        </w:rPr>
        <w:t xml:space="preserve">      </w:t>
      </w:r>
      <w:r>
        <w:rPr>
          <w:rFonts w:hint="eastAsia" w:ascii="仿宋_GB2312" w:hAnsi="仿宋_GB2312" w:eastAsia="仿宋_GB2312" w:cs="仿宋_GB2312"/>
          <w:color w:val="auto"/>
          <w:spacing w:val="-109"/>
          <w:sz w:val="28"/>
          <w:szCs w:val="28"/>
        </w:rPr>
        <w:t xml:space="preserve"> </w:t>
      </w:r>
      <w:r>
        <w:rPr>
          <w:rFonts w:hint="eastAsia" w:ascii="仿宋_GB2312" w:hAnsi="仿宋_GB2312" w:eastAsia="仿宋_GB2312" w:cs="仿宋_GB2312"/>
          <w:color w:val="auto"/>
          <w:spacing w:val="-13"/>
          <w:sz w:val="28"/>
          <w:szCs w:val="28"/>
        </w:rPr>
        <w:t>年</w:t>
      </w:r>
      <w:r>
        <w:rPr>
          <w:rFonts w:hint="eastAsia" w:ascii="仿宋_GB2312" w:hAnsi="仿宋_GB2312" w:eastAsia="仿宋_GB2312" w:cs="仿宋_GB2312"/>
          <w:color w:val="auto"/>
          <w:sz w:val="28"/>
          <w:szCs w:val="28"/>
          <w:u w:val="single" w:color="auto"/>
        </w:rPr>
        <w:t xml:space="preserve">      </w:t>
      </w:r>
      <w:r>
        <w:rPr>
          <w:rFonts w:hint="eastAsia" w:ascii="仿宋_GB2312" w:hAnsi="仿宋_GB2312" w:eastAsia="仿宋_GB2312" w:cs="仿宋_GB2312"/>
          <w:color w:val="auto"/>
          <w:spacing w:val="-105"/>
          <w:sz w:val="28"/>
          <w:szCs w:val="28"/>
        </w:rPr>
        <w:t xml:space="preserve"> </w:t>
      </w:r>
      <w:r>
        <w:rPr>
          <w:rFonts w:hint="eastAsia" w:ascii="仿宋_GB2312" w:hAnsi="仿宋_GB2312" w:eastAsia="仿宋_GB2312" w:cs="仿宋_GB2312"/>
          <w:color w:val="auto"/>
          <w:spacing w:val="-13"/>
          <w:sz w:val="28"/>
          <w:szCs w:val="28"/>
        </w:rPr>
        <w:t>月</w:t>
      </w:r>
      <w:r>
        <w:rPr>
          <w:rFonts w:hint="eastAsia" w:ascii="仿宋_GB2312" w:hAnsi="仿宋_GB2312" w:eastAsia="仿宋_GB2312" w:cs="仿宋_GB2312"/>
          <w:color w:val="auto"/>
          <w:sz w:val="28"/>
          <w:szCs w:val="28"/>
          <w:u w:val="single" w:color="auto"/>
        </w:rPr>
        <w:t xml:space="preserve">      </w:t>
      </w:r>
      <w:r>
        <w:rPr>
          <w:rFonts w:hint="eastAsia" w:ascii="仿宋_GB2312" w:hAnsi="仿宋_GB2312" w:eastAsia="仿宋_GB2312" w:cs="仿宋_GB2312"/>
          <w:color w:val="auto"/>
          <w:spacing w:val="-69"/>
          <w:sz w:val="28"/>
          <w:szCs w:val="28"/>
        </w:rPr>
        <w:t xml:space="preserve"> </w:t>
      </w:r>
      <w:r>
        <w:rPr>
          <w:rFonts w:hint="eastAsia" w:ascii="仿宋_GB2312" w:hAnsi="仿宋_GB2312" w:eastAsia="仿宋_GB2312" w:cs="仿宋_GB2312"/>
          <w:color w:val="auto"/>
          <w:spacing w:val="-13"/>
          <w:sz w:val="28"/>
          <w:szCs w:val="28"/>
        </w:rPr>
        <w:t>日</w:t>
      </w:r>
    </w:p>
    <w:p w14:paraId="12DE8F83">
      <w:pPr>
        <w:pStyle w:val="5"/>
        <w:keepNext w:val="0"/>
        <w:keepLines w:val="0"/>
        <w:pageBreakBefore w:val="0"/>
        <w:widowControl w:val="0"/>
        <w:kinsoku/>
        <w:wordWrap/>
        <w:overflowPunct/>
        <w:topLinePunct w:val="0"/>
        <w:autoSpaceDE/>
        <w:autoSpaceDN/>
        <w:bidi w:val="0"/>
        <w:adjustRightInd/>
        <w:snapToGrid/>
        <w:spacing w:line="500" w:lineRule="exact"/>
        <w:ind w:left="0" w:right="0" w:firstLine="0"/>
        <w:textAlignment w:val="auto"/>
        <w:rPr>
          <w:rFonts w:hint="eastAsia" w:ascii="仿宋_GB2312" w:hAnsi="仿宋_GB2312" w:eastAsia="仿宋_GB2312" w:cs="仿宋_GB2312"/>
          <w:color w:val="auto"/>
          <w:sz w:val="28"/>
          <w:szCs w:val="28"/>
        </w:rPr>
      </w:pPr>
    </w:p>
    <w:p w14:paraId="087E04BB">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注：1.参选报价应包括比选文件所规定的招标范围的全部内容，参选总金额包括本项目中要求的所有货物和服务的费用，包括运输、保险、税收等相关</w:t>
      </w:r>
      <w:r>
        <w:rPr>
          <w:rFonts w:hint="eastAsia" w:ascii="仿宋_GB2312" w:hAnsi="仿宋_GB2312" w:eastAsia="仿宋_GB2312" w:cs="仿宋_GB2312"/>
          <w:b/>
          <w:bCs/>
          <w:color w:val="auto"/>
          <w:spacing w:val="-6"/>
          <w:sz w:val="28"/>
          <w:szCs w:val="28"/>
        </w:rPr>
        <w:t>费用。</w:t>
      </w:r>
    </w:p>
    <w:p w14:paraId="151D03DC">
      <w:pPr>
        <w:keepNext w:val="0"/>
        <w:keepLines w:val="0"/>
        <w:pageBreakBefore w:val="0"/>
        <w:widowControl w:val="0"/>
        <w:kinsoku/>
        <w:wordWrap/>
        <w:overflowPunct/>
        <w:topLinePunct w:val="0"/>
        <w:autoSpaceDE/>
        <w:autoSpaceDN/>
        <w:bidi w:val="0"/>
        <w:adjustRightInd/>
        <w:snapToGrid/>
        <w:spacing w:line="500" w:lineRule="exact"/>
        <w:ind w:left="0" w:right="0" w:firstLine="0"/>
        <w:textAlignment w:val="auto"/>
        <w:rPr>
          <w:rFonts w:hint="eastAsia" w:ascii="仿宋_GB2312" w:hAnsi="仿宋_GB2312" w:eastAsia="仿宋_GB2312" w:cs="仿宋_GB2312"/>
          <w:color w:val="auto"/>
          <w:sz w:val="28"/>
          <w:szCs w:val="28"/>
        </w:rPr>
        <w:sectPr>
          <w:footerReference r:id="rId6" w:type="default"/>
          <w:pgSz w:w="11905" w:h="16839"/>
          <w:pgMar w:top="1440" w:right="1080" w:bottom="1440" w:left="1080" w:header="0" w:footer="986" w:gutter="0"/>
          <w:pgNumType w:fmt="numberInDash"/>
          <w:cols w:space="0" w:num="1"/>
          <w:rtlGutter w:val="0"/>
          <w:docGrid w:linePitch="0" w:charSpace="0"/>
        </w:sectPr>
      </w:pPr>
      <w:r>
        <w:rPr>
          <w:rFonts w:hint="eastAsia" w:ascii="仿宋_GB2312" w:hAnsi="仿宋_GB2312" w:eastAsia="仿宋_GB2312" w:cs="仿宋_GB2312"/>
          <w:b/>
          <w:bCs/>
          <w:color w:val="auto"/>
          <w:spacing w:val="-2"/>
          <w:sz w:val="28"/>
          <w:szCs w:val="28"/>
        </w:rPr>
        <w:t>2.本项目参选总报价超过比选控制价的将视</w:t>
      </w:r>
      <w:r>
        <w:rPr>
          <w:rFonts w:hint="eastAsia" w:ascii="仿宋_GB2312" w:hAnsi="仿宋_GB2312" w:eastAsia="仿宋_GB2312" w:cs="仿宋_GB2312"/>
          <w:b/>
          <w:bCs/>
          <w:color w:val="auto"/>
          <w:spacing w:val="-3"/>
          <w:sz w:val="28"/>
          <w:szCs w:val="28"/>
        </w:rPr>
        <w:t>为无效参选。</w:t>
      </w:r>
    </w:p>
    <w:p w14:paraId="4A370F93">
      <w:pPr>
        <w:pStyle w:val="2"/>
        <w:numPr>
          <w:ilvl w:val="0"/>
          <w:numId w:val="0"/>
        </w:numPr>
        <w:jc w:val="center"/>
        <w:rPr>
          <w:rFonts w:hint="eastAsia"/>
          <w:b w:val="0"/>
          <w:bCs w:val="0"/>
          <w:color w:val="auto"/>
          <w:lang w:val="en-US" w:eastAsia="zh-CN"/>
        </w:rPr>
      </w:pPr>
      <w:r>
        <w:rPr>
          <w:rFonts w:hint="eastAsia"/>
          <w:b w:val="0"/>
          <w:bCs w:val="0"/>
          <w:color w:val="auto"/>
          <w:lang w:val="en-US" w:eastAsia="zh-CN"/>
        </w:rPr>
        <w:t>二、分项报价明细表</w:t>
      </w:r>
    </w:p>
    <w:p w14:paraId="4F72B2A2">
      <w:pPr>
        <w:rPr>
          <w:rFonts w:hint="eastAsia"/>
          <w:b w:val="0"/>
          <w:bCs w:val="0"/>
          <w:color w:val="auto"/>
          <w:lang w:val="en-US" w:eastAsia="zh-CN"/>
        </w:rPr>
      </w:pPr>
    </w:p>
    <w:tbl>
      <w:tblPr>
        <w:tblStyle w:val="12"/>
        <w:tblW w:w="95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3"/>
        <w:gridCol w:w="1047"/>
        <w:gridCol w:w="881"/>
        <w:gridCol w:w="882"/>
        <w:gridCol w:w="956"/>
        <w:gridCol w:w="1256"/>
        <w:gridCol w:w="1481"/>
        <w:gridCol w:w="1144"/>
        <w:gridCol w:w="1144"/>
      </w:tblGrid>
      <w:tr w14:paraId="6EA81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743" w:type="dxa"/>
            <w:vAlign w:val="top"/>
          </w:tcPr>
          <w:p w14:paraId="080E0AB7">
            <w:pPr>
              <w:pStyle w:val="14"/>
              <w:spacing w:before="171" w:line="221" w:lineRule="auto"/>
              <w:ind w:left="163"/>
              <w:jc w:val="center"/>
              <w:rPr>
                <w:color w:val="auto"/>
              </w:rPr>
            </w:pPr>
            <w:r>
              <w:rPr>
                <w:b/>
                <w:bCs/>
                <w:color w:val="auto"/>
                <w:spacing w:val="-7"/>
              </w:rPr>
              <w:t>序号</w:t>
            </w:r>
          </w:p>
        </w:tc>
        <w:tc>
          <w:tcPr>
            <w:tcW w:w="1047" w:type="dxa"/>
            <w:vAlign w:val="top"/>
          </w:tcPr>
          <w:p w14:paraId="2BF5D3A8">
            <w:pPr>
              <w:pStyle w:val="14"/>
              <w:spacing w:before="171" w:line="219" w:lineRule="auto"/>
              <w:ind w:left="0"/>
              <w:jc w:val="center"/>
              <w:rPr>
                <w:color w:val="auto"/>
              </w:rPr>
            </w:pPr>
            <w:r>
              <w:rPr>
                <w:b/>
                <w:bCs/>
                <w:color w:val="auto"/>
                <w:spacing w:val="-5"/>
              </w:rPr>
              <w:t>名称</w:t>
            </w:r>
          </w:p>
        </w:tc>
        <w:tc>
          <w:tcPr>
            <w:tcW w:w="881" w:type="dxa"/>
            <w:vAlign w:val="top"/>
          </w:tcPr>
          <w:p w14:paraId="3F4C35D8">
            <w:pPr>
              <w:pStyle w:val="14"/>
              <w:spacing w:before="171" w:line="219" w:lineRule="auto"/>
              <w:ind w:left="191"/>
              <w:jc w:val="center"/>
              <w:rPr>
                <w:rFonts w:hint="eastAsia" w:eastAsia="宋体"/>
                <w:color w:val="auto"/>
                <w:lang w:eastAsia="zh-CN"/>
              </w:rPr>
            </w:pPr>
            <w:r>
              <w:rPr>
                <w:rFonts w:hint="eastAsia"/>
                <w:color w:val="auto"/>
                <w:lang w:eastAsia="zh-CN"/>
              </w:rPr>
              <w:t>尺寸</w:t>
            </w:r>
          </w:p>
        </w:tc>
        <w:tc>
          <w:tcPr>
            <w:tcW w:w="882" w:type="dxa"/>
            <w:shd w:val="clear" w:color="auto" w:fill="auto"/>
            <w:vAlign w:val="top"/>
          </w:tcPr>
          <w:p w14:paraId="3EA53946">
            <w:pPr>
              <w:pStyle w:val="14"/>
              <w:spacing w:before="171" w:line="219" w:lineRule="auto"/>
              <w:ind w:left="191" w:leftChars="0"/>
              <w:jc w:val="center"/>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材质</w:t>
            </w:r>
          </w:p>
        </w:tc>
        <w:tc>
          <w:tcPr>
            <w:tcW w:w="956" w:type="dxa"/>
            <w:shd w:val="clear" w:color="auto" w:fill="auto"/>
            <w:vAlign w:val="top"/>
          </w:tcPr>
          <w:p w14:paraId="6A058C14">
            <w:pPr>
              <w:pStyle w:val="14"/>
              <w:spacing w:before="171" w:line="219" w:lineRule="auto"/>
              <w:ind w:left="191" w:leftChars="0"/>
              <w:jc w:val="center"/>
              <w:rPr>
                <w:rFonts w:ascii="宋体" w:hAnsi="宋体" w:eastAsia="宋体" w:cs="宋体"/>
                <w:color w:val="auto"/>
                <w:kern w:val="0"/>
                <w:sz w:val="24"/>
                <w:szCs w:val="24"/>
                <w:lang w:val="en-US" w:eastAsia="en-US" w:bidi="ar-SA"/>
              </w:rPr>
            </w:pPr>
            <w:r>
              <w:rPr>
                <w:b/>
                <w:bCs/>
                <w:color w:val="auto"/>
                <w:spacing w:val="-9"/>
              </w:rPr>
              <w:t>数量</w:t>
            </w:r>
          </w:p>
        </w:tc>
        <w:tc>
          <w:tcPr>
            <w:tcW w:w="1256" w:type="dxa"/>
            <w:shd w:val="clear" w:color="auto" w:fill="auto"/>
            <w:vAlign w:val="top"/>
          </w:tcPr>
          <w:p w14:paraId="569A1259">
            <w:pPr>
              <w:pStyle w:val="14"/>
              <w:spacing w:before="171" w:line="220" w:lineRule="auto"/>
              <w:ind w:left="226" w:leftChars="0"/>
              <w:jc w:val="center"/>
              <w:rPr>
                <w:rFonts w:ascii="宋体" w:hAnsi="宋体" w:eastAsia="宋体" w:cs="宋体"/>
                <w:color w:val="auto"/>
                <w:kern w:val="0"/>
                <w:sz w:val="24"/>
                <w:szCs w:val="24"/>
                <w:lang w:val="en-US" w:eastAsia="en-US" w:bidi="ar-SA"/>
              </w:rPr>
            </w:pPr>
            <w:r>
              <w:rPr>
                <w:b/>
                <w:bCs/>
                <w:color w:val="auto"/>
                <w:spacing w:val="-9"/>
              </w:rPr>
              <w:t>单位</w:t>
            </w:r>
          </w:p>
        </w:tc>
        <w:tc>
          <w:tcPr>
            <w:tcW w:w="1481" w:type="dxa"/>
            <w:shd w:val="clear" w:color="auto" w:fill="auto"/>
            <w:vAlign w:val="top"/>
          </w:tcPr>
          <w:p w14:paraId="394F1367">
            <w:pPr>
              <w:pStyle w:val="14"/>
              <w:spacing w:before="171" w:line="218" w:lineRule="auto"/>
              <w:ind w:left="70" w:leftChars="0"/>
              <w:jc w:val="center"/>
              <w:rPr>
                <w:rFonts w:ascii="宋体" w:hAnsi="宋体" w:eastAsia="宋体" w:cs="宋体"/>
                <w:color w:val="auto"/>
                <w:kern w:val="0"/>
                <w:sz w:val="24"/>
                <w:szCs w:val="24"/>
                <w:lang w:val="en-US" w:eastAsia="en-US" w:bidi="ar-SA"/>
              </w:rPr>
            </w:pPr>
            <w:r>
              <w:rPr>
                <w:b/>
                <w:bCs/>
                <w:color w:val="auto"/>
                <w:spacing w:val="-5"/>
              </w:rPr>
              <w:t>单价（元）</w:t>
            </w:r>
          </w:p>
        </w:tc>
        <w:tc>
          <w:tcPr>
            <w:tcW w:w="1144" w:type="dxa"/>
            <w:shd w:val="clear" w:color="auto" w:fill="auto"/>
            <w:vAlign w:val="top"/>
          </w:tcPr>
          <w:p w14:paraId="438B659D">
            <w:pPr>
              <w:pStyle w:val="14"/>
              <w:spacing w:before="171" w:line="220" w:lineRule="auto"/>
              <w:ind w:left="213" w:leftChars="0"/>
              <w:jc w:val="center"/>
              <w:rPr>
                <w:rFonts w:ascii="宋体" w:hAnsi="宋体" w:eastAsia="宋体" w:cs="宋体"/>
                <w:color w:val="auto"/>
                <w:kern w:val="0"/>
                <w:sz w:val="24"/>
                <w:szCs w:val="24"/>
                <w:lang w:val="en-US" w:eastAsia="en-US" w:bidi="ar-SA"/>
              </w:rPr>
            </w:pPr>
            <w:r>
              <w:rPr>
                <w:b/>
                <w:bCs/>
                <w:color w:val="auto"/>
                <w:spacing w:val="-6"/>
              </w:rPr>
              <w:t>小计（元）</w:t>
            </w:r>
          </w:p>
        </w:tc>
        <w:tc>
          <w:tcPr>
            <w:tcW w:w="1144" w:type="dxa"/>
            <w:shd w:val="clear" w:color="auto" w:fill="auto"/>
            <w:vAlign w:val="top"/>
          </w:tcPr>
          <w:p w14:paraId="0243E638">
            <w:pPr>
              <w:pStyle w:val="14"/>
              <w:spacing w:before="171" w:line="221" w:lineRule="auto"/>
              <w:ind w:left="573" w:leftChars="0"/>
              <w:jc w:val="center"/>
              <w:rPr>
                <w:rFonts w:ascii="宋体" w:hAnsi="宋体" w:eastAsia="宋体" w:cs="宋体"/>
                <w:color w:val="auto"/>
                <w:kern w:val="0"/>
                <w:sz w:val="24"/>
                <w:szCs w:val="24"/>
                <w:lang w:val="en-US" w:eastAsia="en-US" w:bidi="ar-SA"/>
              </w:rPr>
            </w:pPr>
            <w:r>
              <w:rPr>
                <w:b/>
                <w:bCs/>
                <w:color w:val="auto"/>
                <w:spacing w:val="-9"/>
              </w:rPr>
              <w:t>备注</w:t>
            </w:r>
          </w:p>
        </w:tc>
      </w:tr>
      <w:tr w14:paraId="40CF9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743" w:type="dxa"/>
            <w:vAlign w:val="top"/>
          </w:tcPr>
          <w:p w14:paraId="5646E4BE">
            <w:pPr>
              <w:pStyle w:val="14"/>
              <w:spacing w:before="119" w:line="241" w:lineRule="auto"/>
              <w:ind w:left="364"/>
              <w:rPr>
                <w:color w:val="auto"/>
              </w:rPr>
            </w:pPr>
            <w:r>
              <w:rPr>
                <w:color w:val="auto"/>
              </w:rPr>
              <w:t>1</w:t>
            </w:r>
          </w:p>
        </w:tc>
        <w:tc>
          <w:tcPr>
            <w:tcW w:w="1047" w:type="dxa"/>
            <w:vAlign w:val="top"/>
          </w:tcPr>
          <w:p w14:paraId="27F593E3">
            <w:pPr>
              <w:rPr>
                <w:rFonts w:ascii="Arial"/>
                <w:color w:val="auto"/>
                <w:sz w:val="21"/>
              </w:rPr>
            </w:pPr>
          </w:p>
        </w:tc>
        <w:tc>
          <w:tcPr>
            <w:tcW w:w="881" w:type="dxa"/>
            <w:vAlign w:val="top"/>
          </w:tcPr>
          <w:p w14:paraId="3D9FAF18">
            <w:pPr>
              <w:rPr>
                <w:rFonts w:ascii="Arial"/>
                <w:color w:val="auto"/>
                <w:sz w:val="21"/>
              </w:rPr>
            </w:pPr>
          </w:p>
        </w:tc>
        <w:tc>
          <w:tcPr>
            <w:tcW w:w="882" w:type="dxa"/>
            <w:vAlign w:val="top"/>
          </w:tcPr>
          <w:p w14:paraId="6B2E84AB">
            <w:pPr>
              <w:rPr>
                <w:rFonts w:ascii="Arial"/>
                <w:color w:val="auto"/>
                <w:sz w:val="21"/>
              </w:rPr>
            </w:pPr>
          </w:p>
        </w:tc>
        <w:tc>
          <w:tcPr>
            <w:tcW w:w="956" w:type="dxa"/>
            <w:vAlign w:val="top"/>
          </w:tcPr>
          <w:p w14:paraId="7BA70760">
            <w:pPr>
              <w:rPr>
                <w:rFonts w:ascii="Arial"/>
                <w:color w:val="auto"/>
                <w:sz w:val="21"/>
              </w:rPr>
            </w:pPr>
          </w:p>
        </w:tc>
        <w:tc>
          <w:tcPr>
            <w:tcW w:w="1256" w:type="dxa"/>
            <w:vAlign w:val="top"/>
          </w:tcPr>
          <w:p w14:paraId="35C290FC">
            <w:pPr>
              <w:rPr>
                <w:rFonts w:ascii="Arial"/>
                <w:color w:val="auto"/>
                <w:sz w:val="21"/>
              </w:rPr>
            </w:pPr>
          </w:p>
        </w:tc>
        <w:tc>
          <w:tcPr>
            <w:tcW w:w="1481" w:type="dxa"/>
            <w:vAlign w:val="top"/>
          </w:tcPr>
          <w:p w14:paraId="727C2AA9">
            <w:pPr>
              <w:rPr>
                <w:rFonts w:ascii="Arial"/>
                <w:color w:val="auto"/>
                <w:sz w:val="21"/>
              </w:rPr>
            </w:pPr>
          </w:p>
        </w:tc>
        <w:tc>
          <w:tcPr>
            <w:tcW w:w="1144" w:type="dxa"/>
            <w:vAlign w:val="top"/>
          </w:tcPr>
          <w:p w14:paraId="4BFDBA0B">
            <w:pPr>
              <w:rPr>
                <w:rFonts w:ascii="Arial"/>
                <w:color w:val="auto"/>
                <w:sz w:val="21"/>
              </w:rPr>
            </w:pPr>
          </w:p>
        </w:tc>
        <w:tc>
          <w:tcPr>
            <w:tcW w:w="1144" w:type="dxa"/>
            <w:vAlign w:val="top"/>
          </w:tcPr>
          <w:p w14:paraId="351B2A0E">
            <w:pPr>
              <w:rPr>
                <w:rFonts w:ascii="Arial"/>
                <w:color w:val="auto"/>
                <w:sz w:val="21"/>
              </w:rPr>
            </w:pPr>
          </w:p>
        </w:tc>
      </w:tr>
      <w:tr w14:paraId="72198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743" w:type="dxa"/>
            <w:vAlign w:val="top"/>
          </w:tcPr>
          <w:p w14:paraId="09C35B4E">
            <w:pPr>
              <w:pStyle w:val="14"/>
              <w:spacing w:before="122" w:line="241" w:lineRule="auto"/>
              <w:ind w:left="350"/>
              <w:rPr>
                <w:color w:val="auto"/>
              </w:rPr>
            </w:pPr>
            <w:r>
              <w:rPr>
                <w:color w:val="auto"/>
              </w:rPr>
              <w:t>2</w:t>
            </w:r>
          </w:p>
        </w:tc>
        <w:tc>
          <w:tcPr>
            <w:tcW w:w="1047" w:type="dxa"/>
            <w:vAlign w:val="top"/>
          </w:tcPr>
          <w:p w14:paraId="29BFA2BE">
            <w:pPr>
              <w:rPr>
                <w:rFonts w:ascii="Arial"/>
                <w:color w:val="auto"/>
                <w:sz w:val="21"/>
              </w:rPr>
            </w:pPr>
          </w:p>
        </w:tc>
        <w:tc>
          <w:tcPr>
            <w:tcW w:w="881" w:type="dxa"/>
            <w:vAlign w:val="top"/>
          </w:tcPr>
          <w:p w14:paraId="6BE97AB7">
            <w:pPr>
              <w:rPr>
                <w:rFonts w:ascii="Arial"/>
                <w:color w:val="auto"/>
                <w:sz w:val="21"/>
              </w:rPr>
            </w:pPr>
          </w:p>
        </w:tc>
        <w:tc>
          <w:tcPr>
            <w:tcW w:w="882" w:type="dxa"/>
            <w:vAlign w:val="top"/>
          </w:tcPr>
          <w:p w14:paraId="7CDB6A55">
            <w:pPr>
              <w:pStyle w:val="2"/>
            </w:pPr>
          </w:p>
        </w:tc>
        <w:tc>
          <w:tcPr>
            <w:tcW w:w="956" w:type="dxa"/>
            <w:vAlign w:val="top"/>
          </w:tcPr>
          <w:p w14:paraId="4982A11C">
            <w:pPr>
              <w:rPr>
                <w:rFonts w:ascii="Arial"/>
                <w:color w:val="auto"/>
                <w:sz w:val="21"/>
              </w:rPr>
            </w:pPr>
          </w:p>
        </w:tc>
        <w:tc>
          <w:tcPr>
            <w:tcW w:w="1256" w:type="dxa"/>
            <w:vAlign w:val="top"/>
          </w:tcPr>
          <w:p w14:paraId="6B9CF361">
            <w:pPr>
              <w:rPr>
                <w:rFonts w:ascii="Arial"/>
                <w:color w:val="auto"/>
                <w:sz w:val="21"/>
              </w:rPr>
            </w:pPr>
          </w:p>
        </w:tc>
        <w:tc>
          <w:tcPr>
            <w:tcW w:w="1481" w:type="dxa"/>
            <w:vAlign w:val="top"/>
          </w:tcPr>
          <w:p w14:paraId="39A75320">
            <w:pPr>
              <w:rPr>
                <w:rFonts w:ascii="Arial"/>
                <w:color w:val="auto"/>
                <w:sz w:val="21"/>
              </w:rPr>
            </w:pPr>
          </w:p>
        </w:tc>
        <w:tc>
          <w:tcPr>
            <w:tcW w:w="1144" w:type="dxa"/>
            <w:vAlign w:val="top"/>
          </w:tcPr>
          <w:p w14:paraId="407FD041">
            <w:pPr>
              <w:rPr>
                <w:rFonts w:ascii="Arial"/>
                <w:color w:val="auto"/>
                <w:sz w:val="21"/>
              </w:rPr>
            </w:pPr>
          </w:p>
        </w:tc>
        <w:tc>
          <w:tcPr>
            <w:tcW w:w="1144" w:type="dxa"/>
            <w:vAlign w:val="top"/>
          </w:tcPr>
          <w:p w14:paraId="633DCBD0">
            <w:pPr>
              <w:rPr>
                <w:rFonts w:ascii="Arial"/>
                <w:color w:val="auto"/>
                <w:sz w:val="21"/>
              </w:rPr>
            </w:pPr>
          </w:p>
        </w:tc>
      </w:tr>
      <w:tr w14:paraId="228E6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743" w:type="dxa"/>
            <w:vAlign w:val="top"/>
          </w:tcPr>
          <w:p w14:paraId="10A5D78F">
            <w:pPr>
              <w:pStyle w:val="14"/>
              <w:spacing w:before="100"/>
              <w:ind w:left="351"/>
              <w:rPr>
                <w:color w:val="auto"/>
              </w:rPr>
            </w:pPr>
            <w:r>
              <w:rPr>
                <w:color w:val="auto"/>
              </w:rPr>
              <w:t>3</w:t>
            </w:r>
          </w:p>
        </w:tc>
        <w:tc>
          <w:tcPr>
            <w:tcW w:w="1047" w:type="dxa"/>
            <w:vAlign w:val="top"/>
          </w:tcPr>
          <w:p w14:paraId="1FCF3BAB">
            <w:pPr>
              <w:rPr>
                <w:rFonts w:ascii="Arial"/>
                <w:color w:val="auto"/>
                <w:sz w:val="21"/>
              </w:rPr>
            </w:pPr>
          </w:p>
        </w:tc>
        <w:tc>
          <w:tcPr>
            <w:tcW w:w="881" w:type="dxa"/>
            <w:vAlign w:val="top"/>
          </w:tcPr>
          <w:p w14:paraId="246ED493">
            <w:pPr>
              <w:rPr>
                <w:rFonts w:ascii="Arial"/>
                <w:color w:val="auto"/>
                <w:sz w:val="21"/>
              </w:rPr>
            </w:pPr>
          </w:p>
        </w:tc>
        <w:tc>
          <w:tcPr>
            <w:tcW w:w="882" w:type="dxa"/>
            <w:vAlign w:val="top"/>
          </w:tcPr>
          <w:p w14:paraId="16077BCC">
            <w:pPr>
              <w:rPr>
                <w:rFonts w:ascii="Arial"/>
                <w:color w:val="auto"/>
                <w:sz w:val="21"/>
              </w:rPr>
            </w:pPr>
          </w:p>
        </w:tc>
        <w:tc>
          <w:tcPr>
            <w:tcW w:w="956" w:type="dxa"/>
            <w:vAlign w:val="top"/>
          </w:tcPr>
          <w:p w14:paraId="67F6D413">
            <w:pPr>
              <w:rPr>
                <w:rFonts w:ascii="Arial"/>
                <w:color w:val="auto"/>
                <w:sz w:val="21"/>
              </w:rPr>
            </w:pPr>
          </w:p>
        </w:tc>
        <w:tc>
          <w:tcPr>
            <w:tcW w:w="1256" w:type="dxa"/>
            <w:vAlign w:val="top"/>
          </w:tcPr>
          <w:p w14:paraId="3D98120D">
            <w:pPr>
              <w:rPr>
                <w:rFonts w:ascii="Arial"/>
                <w:color w:val="auto"/>
                <w:sz w:val="21"/>
              </w:rPr>
            </w:pPr>
          </w:p>
        </w:tc>
        <w:tc>
          <w:tcPr>
            <w:tcW w:w="1481" w:type="dxa"/>
            <w:vAlign w:val="top"/>
          </w:tcPr>
          <w:p w14:paraId="7E688E50">
            <w:pPr>
              <w:rPr>
                <w:rFonts w:ascii="Arial"/>
                <w:color w:val="auto"/>
                <w:sz w:val="21"/>
              </w:rPr>
            </w:pPr>
          </w:p>
        </w:tc>
        <w:tc>
          <w:tcPr>
            <w:tcW w:w="1144" w:type="dxa"/>
            <w:vAlign w:val="top"/>
          </w:tcPr>
          <w:p w14:paraId="77BEE4FF">
            <w:pPr>
              <w:rPr>
                <w:rFonts w:ascii="Arial"/>
                <w:color w:val="auto"/>
                <w:sz w:val="21"/>
              </w:rPr>
            </w:pPr>
          </w:p>
        </w:tc>
        <w:tc>
          <w:tcPr>
            <w:tcW w:w="1144" w:type="dxa"/>
            <w:vAlign w:val="top"/>
          </w:tcPr>
          <w:p w14:paraId="4973AB1A">
            <w:pPr>
              <w:rPr>
                <w:rFonts w:ascii="Arial"/>
                <w:color w:val="auto"/>
                <w:sz w:val="21"/>
              </w:rPr>
            </w:pPr>
          </w:p>
        </w:tc>
      </w:tr>
      <w:tr w14:paraId="7904A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743" w:type="dxa"/>
            <w:vAlign w:val="top"/>
          </w:tcPr>
          <w:p w14:paraId="7A2D3E8C">
            <w:pPr>
              <w:pStyle w:val="14"/>
              <w:spacing w:before="112" w:line="241" w:lineRule="auto"/>
              <w:ind w:left="346"/>
              <w:rPr>
                <w:color w:val="auto"/>
              </w:rPr>
            </w:pPr>
            <w:r>
              <w:rPr>
                <w:color w:val="auto"/>
              </w:rPr>
              <w:t>4</w:t>
            </w:r>
          </w:p>
        </w:tc>
        <w:tc>
          <w:tcPr>
            <w:tcW w:w="1047" w:type="dxa"/>
            <w:vAlign w:val="top"/>
          </w:tcPr>
          <w:p w14:paraId="543431BF">
            <w:pPr>
              <w:rPr>
                <w:rFonts w:ascii="Arial"/>
                <w:color w:val="auto"/>
                <w:sz w:val="21"/>
              </w:rPr>
            </w:pPr>
          </w:p>
        </w:tc>
        <w:tc>
          <w:tcPr>
            <w:tcW w:w="881" w:type="dxa"/>
            <w:vAlign w:val="top"/>
          </w:tcPr>
          <w:p w14:paraId="1700C9BF">
            <w:pPr>
              <w:rPr>
                <w:rFonts w:ascii="Arial"/>
                <w:color w:val="auto"/>
                <w:sz w:val="21"/>
              </w:rPr>
            </w:pPr>
          </w:p>
        </w:tc>
        <w:tc>
          <w:tcPr>
            <w:tcW w:w="882" w:type="dxa"/>
            <w:vAlign w:val="top"/>
          </w:tcPr>
          <w:p w14:paraId="0B58767E">
            <w:pPr>
              <w:rPr>
                <w:rFonts w:ascii="Arial"/>
                <w:color w:val="auto"/>
                <w:sz w:val="21"/>
              </w:rPr>
            </w:pPr>
          </w:p>
        </w:tc>
        <w:tc>
          <w:tcPr>
            <w:tcW w:w="956" w:type="dxa"/>
            <w:vAlign w:val="top"/>
          </w:tcPr>
          <w:p w14:paraId="14610B1D">
            <w:pPr>
              <w:rPr>
                <w:rFonts w:ascii="Arial"/>
                <w:color w:val="auto"/>
                <w:sz w:val="21"/>
              </w:rPr>
            </w:pPr>
          </w:p>
        </w:tc>
        <w:tc>
          <w:tcPr>
            <w:tcW w:w="1256" w:type="dxa"/>
            <w:vAlign w:val="top"/>
          </w:tcPr>
          <w:p w14:paraId="2B463F7D">
            <w:pPr>
              <w:rPr>
                <w:rFonts w:ascii="Arial"/>
                <w:color w:val="auto"/>
                <w:sz w:val="21"/>
              </w:rPr>
            </w:pPr>
          </w:p>
        </w:tc>
        <w:tc>
          <w:tcPr>
            <w:tcW w:w="1481" w:type="dxa"/>
            <w:vAlign w:val="top"/>
          </w:tcPr>
          <w:p w14:paraId="16E5F034">
            <w:pPr>
              <w:rPr>
                <w:rFonts w:ascii="Arial"/>
                <w:color w:val="auto"/>
                <w:sz w:val="21"/>
              </w:rPr>
            </w:pPr>
          </w:p>
        </w:tc>
        <w:tc>
          <w:tcPr>
            <w:tcW w:w="1144" w:type="dxa"/>
            <w:vAlign w:val="top"/>
          </w:tcPr>
          <w:p w14:paraId="1D59ABDA">
            <w:pPr>
              <w:rPr>
                <w:rFonts w:ascii="Arial"/>
                <w:color w:val="auto"/>
                <w:sz w:val="21"/>
              </w:rPr>
            </w:pPr>
          </w:p>
        </w:tc>
        <w:tc>
          <w:tcPr>
            <w:tcW w:w="1144" w:type="dxa"/>
            <w:vAlign w:val="top"/>
          </w:tcPr>
          <w:p w14:paraId="490D6538">
            <w:pPr>
              <w:rPr>
                <w:rFonts w:ascii="Arial"/>
                <w:color w:val="auto"/>
                <w:sz w:val="21"/>
              </w:rPr>
            </w:pPr>
          </w:p>
        </w:tc>
      </w:tr>
      <w:tr w14:paraId="521B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43" w:type="dxa"/>
            <w:vAlign w:val="top"/>
          </w:tcPr>
          <w:p w14:paraId="6A1C94DC">
            <w:pPr>
              <w:pStyle w:val="14"/>
              <w:spacing w:before="163"/>
              <w:ind w:left="351"/>
              <w:rPr>
                <w:rFonts w:hint="default" w:eastAsia="宋体"/>
                <w:color w:val="auto"/>
                <w:lang w:val="en-US" w:eastAsia="zh-CN"/>
              </w:rPr>
            </w:pPr>
            <w:r>
              <w:rPr>
                <w:rFonts w:hint="eastAsia"/>
                <w:color w:val="auto"/>
                <w:lang w:val="en-US" w:eastAsia="zh-CN"/>
              </w:rPr>
              <w:t>...</w:t>
            </w:r>
          </w:p>
        </w:tc>
        <w:tc>
          <w:tcPr>
            <w:tcW w:w="1047" w:type="dxa"/>
            <w:vAlign w:val="top"/>
          </w:tcPr>
          <w:p w14:paraId="59FAAEC0">
            <w:pPr>
              <w:rPr>
                <w:rFonts w:ascii="Arial"/>
                <w:color w:val="auto"/>
                <w:sz w:val="21"/>
              </w:rPr>
            </w:pPr>
          </w:p>
        </w:tc>
        <w:tc>
          <w:tcPr>
            <w:tcW w:w="881" w:type="dxa"/>
            <w:vAlign w:val="top"/>
          </w:tcPr>
          <w:p w14:paraId="4FA59DA7">
            <w:pPr>
              <w:rPr>
                <w:rFonts w:ascii="Arial"/>
                <w:color w:val="auto"/>
                <w:sz w:val="21"/>
              </w:rPr>
            </w:pPr>
          </w:p>
        </w:tc>
        <w:tc>
          <w:tcPr>
            <w:tcW w:w="882" w:type="dxa"/>
            <w:vAlign w:val="top"/>
          </w:tcPr>
          <w:p w14:paraId="0FDFB380">
            <w:pPr>
              <w:rPr>
                <w:rFonts w:ascii="Arial"/>
                <w:color w:val="auto"/>
                <w:sz w:val="21"/>
              </w:rPr>
            </w:pPr>
          </w:p>
        </w:tc>
        <w:tc>
          <w:tcPr>
            <w:tcW w:w="956" w:type="dxa"/>
            <w:vAlign w:val="top"/>
          </w:tcPr>
          <w:p w14:paraId="4BECDA43">
            <w:pPr>
              <w:rPr>
                <w:rFonts w:ascii="Arial"/>
                <w:color w:val="auto"/>
                <w:sz w:val="21"/>
              </w:rPr>
            </w:pPr>
          </w:p>
        </w:tc>
        <w:tc>
          <w:tcPr>
            <w:tcW w:w="1256" w:type="dxa"/>
            <w:vAlign w:val="top"/>
          </w:tcPr>
          <w:p w14:paraId="04C67276">
            <w:pPr>
              <w:rPr>
                <w:rFonts w:ascii="Arial"/>
                <w:color w:val="auto"/>
                <w:sz w:val="21"/>
              </w:rPr>
            </w:pPr>
          </w:p>
        </w:tc>
        <w:tc>
          <w:tcPr>
            <w:tcW w:w="1481" w:type="dxa"/>
            <w:vAlign w:val="top"/>
          </w:tcPr>
          <w:p w14:paraId="20EA4EA7">
            <w:pPr>
              <w:rPr>
                <w:rFonts w:ascii="Arial"/>
                <w:color w:val="auto"/>
                <w:sz w:val="21"/>
              </w:rPr>
            </w:pPr>
          </w:p>
        </w:tc>
        <w:tc>
          <w:tcPr>
            <w:tcW w:w="1144" w:type="dxa"/>
            <w:vAlign w:val="top"/>
          </w:tcPr>
          <w:p w14:paraId="186AE5EF">
            <w:pPr>
              <w:rPr>
                <w:rFonts w:ascii="Arial"/>
                <w:color w:val="auto"/>
                <w:sz w:val="21"/>
              </w:rPr>
            </w:pPr>
          </w:p>
        </w:tc>
        <w:tc>
          <w:tcPr>
            <w:tcW w:w="1144" w:type="dxa"/>
            <w:vAlign w:val="top"/>
          </w:tcPr>
          <w:p w14:paraId="3EED17E1">
            <w:pPr>
              <w:rPr>
                <w:rFonts w:ascii="Arial"/>
                <w:color w:val="auto"/>
                <w:sz w:val="21"/>
              </w:rPr>
            </w:pPr>
          </w:p>
        </w:tc>
      </w:tr>
      <w:tr w14:paraId="249D5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43" w:type="dxa"/>
            <w:vAlign w:val="top"/>
          </w:tcPr>
          <w:p w14:paraId="7FA8FBF1">
            <w:pPr>
              <w:pStyle w:val="14"/>
              <w:spacing w:before="167" w:line="378" w:lineRule="exact"/>
              <w:ind w:left="247"/>
              <w:rPr>
                <w:rFonts w:hint="eastAsia" w:eastAsia="宋体"/>
                <w:color w:val="auto"/>
                <w:lang w:eastAsia="zh-CN"/>
              </w:rPr>
            </w:pPr>
            <w:r>
              <w:rPr>
                <w:rFonts w:hint="eastAsia"/>
                <w:color w:val="auto"/>
                <w:position w:val="3"/>
                <w:lang w:eastAsia="zh-CN"/>
              </w:rPr>
              <w:t>合计</w:t>
            </w:r>
          </w:p>
        </w:tc>
        <w:tc>
          <w:tcPr>
            <w:tcW w:w="1047" w:type="dxa"/>
            <w:vAlign w:val="top"/>
          </w:tcPr>
          <w:p w14:paraId="495A681D">
            <w:pPr>
              <w:rPr>
                <w:rFonts w:ascii="Arial"/>
                <w:color w:val="auto"/>
                <w:sz w:val="21"/>
              </w:rPr>
            </w:pPr>
          </w:p>
        </w:tc>
        <w:tc>
          <w:tcPr>
            <w:tcW w:w="881" w:type="dxa"/>
            <w:vAlign w:val="top"/>
          </w:tcPr>
          <w:p w14:paraId="09AB4ABF">
            <w:pPr>
              <w:rPr>
                <w:rFonts w:ascii="Arial"/>
                <w:color w:val="auto"/>
                <w:sz w:val="21"/>
              </w:rPr>
            </w:pPr>
          </w:p>
        </w:tc>
        <w:tc>
          <w:tcPr>
            <w:tcW w:w="882" w:type="dxa"/>
            <w:vAlign w:val="top"/>
          </w:tcPr>
          <w:p w14:paraId="5A93C0BC">
            <w:pPr>
              <w:rPr>
                <w:rFonts w:ascii="Arial"/>
                <w:color w:val="auto"/>
                <w:sz w:val="21"/>
              </w:rPr>
            </w:pPr>
          </w:p>
        </w:tc>
        <w:tc>
          <w:tcPr>
            <w:tcW w:w="956" w:type="dxa"/>
            <w:vAlign w:val="top"/>
          </w:tcPr>
          <w:p w14:paraId="01CE5346">
            <w:pPr>
              <w:rPr>
                <w:rFonts w:ascii="Arial"/>
                <w:color w:val="auto"/>
                <w:sz w:val="21"/>
              </w:rPr>
            </w:pPr>
          </w:p>
        </w:tc>
        <w:tc>
          <w:tcPr>
            <w:tcW w:w="1256" w:type="dxa"/>
            <w:vAlign w:val="top"/>
          </w:tcPr>
          <w:p w14:paraId="72AED705">
            <w:pPr>
              <w:rPr>
                <w:rFonts w:ascii="Arial"/>
                <w:color w:val="auto"/>
                <w:sz w:val="21"/>
              </w:rPr>
            </w:pPr>
          </w:p>
        </w:tc>
        <w:tc>
          <w:tcPr>
            <w:tcW w:w="1481" w:type="dxa"/>
            <w:vAlign w:val="top"/>
          </w:tcPr>
          <w:p w14:paraId="023E8918">
            <w:pPr>
              <w:rPr>
                <w:rFonts w:ascii="Arial"/>
                <w:color w:val="auto"/>
                <w:sz w:val="21"/>
              </w:rPr>
            </w:pPr>
          </w:p>
        </w:tc>
        <w:tc>
          <w:tcPr>
            <w:tcW w:w="1144" w:type="dxa"/>
            <w:vAlign w:val="top"/>
          </w:tcPr>
          <w:p w14:paraId="2AE99CBE">
            <w:pPr>
              <w:rPr>
                <w:rFonts w:ascii="Arial"/>
                <w:color w:val="auto"/>
                <w:sz w:val="21"/>
              </w:rPr>
            </w:pPr>
          </w:p>
        </w:tc>
        <w:tc>
          <w:tcPr>
            <w:tcW w:w="1144" w:type="dxa"/>
            <w:vAlign w:val="top"/>
          </w:tcPr>
          <w:p w14:paraId="78075DB1">
            <w:pPr>
              <w:rPr>
                <w:rFonts w:ascii="Arial"/>
                <w:color w:val="auto"/>
                <w:sz w:val="21"/>
              </w:rPr>
            </w:pPr>
          </w:p>
        </w:tc>
      </w:tr>
    </w:tbl>
    <w:p w14:paraId="3D838775">
      <w:pPr>
        <w:spacing w:before="133" w:line="219" w:lineRule="auto"/>
        <w:ind w:left="368"/>
        <w:rPr>
          <w:rFonts w:ascii="宋体" w:hAnsi="宋体" w:eastAsia="宋体" w:cs="宋体"/>
          <w:color w:val="auto"/>
          <w:spacing w:val="-2"/>
          <w:sz w:val="24"/>
          <w:szCs w:val="24"/>
        </w:rPr>
      </w:pPr>
    </w:p>
    <w:p w14:paraId="47BA5D53">
      <w:pPr>
        <w:spacing w:before="133" w:line="219" w:lineRule="auto"/>
        <w:ind w:left="368"/>
        <w:rPr>
          <w:rFonts w:ascii="宋体" w:hAnsi="宋体" w:eastAsia="宋体" w:cs="宋体"/>
          <w:color w:val="auto"/>
          <w:sz w:val="24"/>
          <w:szCs w:val="24"/>
        </w:rPr>
      </w:pPr>
      <w:r>
        <w:rPr>
          <w:rFonts w:ascii="宋体" w:hAnsi="宋体" w:eastAsia="宋体" w:cs="宋体"/>
          <w:color w:val="auto"/>
          <w:spacing w:val="-2"/>
          <w:sz w:val="24"/>
          <w:szCs w:val="24"/>
        </w:rPr>
        <w:t>参选人名称（盖公章</w:t>
      </w:r>
      <w:r>
        <w:rPr>
          <w:rFonts w:ascii="宋体" w:hAnsi="宋体" w:eastAsia="宋体" w:cs="宋体"/>
          <w:color w:val="auto"/>
          <w:spacing w:val="4"/>
          <w:sz w:val="24"/>
          <w:szCs w:val="24"/>
        </w:rPr>
        <w:t>）：</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法定代表人或</w:t>
      </w:r>
      <w:r>
        <w:rPr>
          <w:rFonts w:ascii="宋体" w:hAnsi="宋体" w:eastAsia="宋体" w:cs="宋体"/>
          <w:color w:val="auto"/>
          <w:spacing w:val="-2"/>
          <w:sz w:val="24"/>
          <w:szCs w:val="24"/>
        </w:rPr>
        <w:t>被授权代表（签名或盖章</w:t>
      </w:r>
      <w:r>
        <w:rPr>
          <w:rFonts w:ascii="宋体" w:hAnsi="宋体" w:eastAsia="宋体" w:cs="宋体"/>
          <w:color w:val="auto"/>
          <w:spacing w:val="4"/>
          <w:sz w:val="24"/>
          <w:szCs w:val="24"/>
        </w:rPr>
        <w:t>）：</w:t>
      </w:r>
    </w:p>
    <w:p w14:paraId="220ADABE">
      <w:pPr>
        <w:pStyle w:val="5"/>
        <w:spacing w:line="252" w:lineRule="auto"/>
        <w:rPr>
          <w:color w:val="auto"/>
        </w:rPr>
      </w:pPr>
    </w:p>
    <w:p w14:paraId="62A7FF1B">
      <w:pPr>
        <w:pStyle w:val="2"/>
        <w:rPr>
          <w:rFonts w:hint="eastAsia"/>
          <w:b w:val="0"/>
          <w:bCs w:val="0"/>
          <w:color w:val="auto"/>
          <w:lang w:val="en-US" w:eastAsia="zh-CN"/>
        </w:rPr>
      </w:pPr>
    </w:p>
    <w:p w14:paraId="14B293C3">
      <w:pPr>
        <w:pStyle w:val="5"/>
        <w:rPr>
          <w:rFonts w:hint="eastAsia" w:ascii="宋体" w:hAnsi="宋体" w:eastAsia="宋体" w:cs="宋体"/>
          <w:color w:val="auto"/>
        </w:rPr>
      </w:pPr>
    </w:p>
    <w:p w14:paraId="52D24CDC">
      <w:pPr>
        <w:pStyle w:val="5"/>
        <w:rPr>
          <w:rFonts w:hint="eastAsia" w:ascii="宋体" w:hAnsi="宋体" w:eastAsia="宋体" w:cs="宋体"/>
          <w:color w:val="auto"/>
        </w:rPr>
      </w:pPr>
    </w:p>
    <w:p w14:paraId="4DC4B1CE">
      <w:pPr>
        <w:pStyle w:val="5"/>
        <w:rPr>
          <w:rFonts w:hint="eastAsia" w:ascii="宋体" w:hAnsi="宋体" w:eastAsia="宋体" w:cs="宋体"/>
          <w:color w:val="auto"/>
        </w:rPr>
      </w:pPr>
    </w:p>
    <w:p w14:paraId="1704B277">
      <w:pPr>
        <w:pStyle w:val="5"/>
        <w:rPr>
          <w:rFonts w:hint="eastAsia" w:ascii="宋体" w:hAnsi="宋体" w:eastAsia="宋体" w:cs="宋体"/>
          <w:color w:val="auto"/>
        </w:rPr>
      </w:pPr>
    </w:p>
    <w:p w14:paraId="15C7865F">
      <w:pPr>
        <w:pStyle w:val="5"/>
        <w:rPr>
          <w:rFonts w:hint="eastAsia" w:ascii="宋体" w:hAnsi="宋体" w:eastAsia="宋体" w:cs="宋体"/>
          <w:color w:val="auto"/>
        </w:rPr>
      </w:pPr>
    </w:p>
    <w:p w14:paraId="570F9CB9">
      <w:pPr>
        <w:pStyle w:val="5"/>
        <w:rPr>
          <w:rFonts w:hint="eastAsia" w:ascii="宋体" w:hAnsi="宋体" w:eastAsia="宋体" w:cs="宋体"/>
          <w:color w:val="auto"/>
        </w:rPr>
      </w:pPr>
    </w:p>
    <w:p w14:paraId="27DE7DEA">
      <w:pPr>
        <w:pStyle w:val="5"/>
        <w:rPr>
          <w:rFonts w:hint="eastAsia" w:ascii="宋体" w:hAnsi="宋体" w:eastAsia="宋体" w:cs="宋体"/>
          <w:color w:val="auto"/>
        </w:rPr>
      </w:pPr>
    </w:p>
    <w:p w14:paraId="00266CEB">
      <w:pPr>
        <w:pStyle w:val="5"/>
        <w:rPr>
          <w:rFonts w:hint="eastAsia" w:ascii="宋体" w:hAnsi="宋体" w:eastAsia="宋体" w:cs="宋体"/>
          <w:color w:val="auto"/>
        </w:rPr>
      </w:pPr>
    </w:p>
    <w:p w14:paraId="624A97F5">
      <w:pPr>
        <w:pStyle w:val="5"/>
        <w:rPr>
          <w:rFonts w:hint="eastAsia" w:ascii="宋体" w:hAnsi="宋体" w:eastAsia="宋体" w:cs="宋体"/>
          <w:color w:val="auto"/>
        </w:rPr>
      </w:pPr>
    </w:p>
    <w:p w14:paraId="3DC2D121">
      <w:pPr>
        <w:pStyle w:val="5"/>
        <w:rPr>
          <w:rFonts w:hint="eastAsia" w:ascii="宋体" w:hAnsi="宋体" w:eastAsia="宋体" w:cs="宋体"/>
          <w:color w:val="auto"/>
        </w:rPr>
      </w:pPr>
    </w:p>
    <w:p w14:paraId="3F8E55B1">
      <w:pPr>
        <w:pStyle w:val="5"/>
        <w:rPr>
          <w:rFonts w:hint="eastAsia" w:ascii="宋体" w:hAnsi="宋体" w:eastAsia="宋体" w:cs="宋体"/>
          <w:color w:val="auto"/>
        </w:rPr>
      </w:pPr>
    </w:p>
    <w:p w14:paraId="69E5D0EC">
      <w:pPr>
        <w:pStyle w:val="5"/>
        <w:rPr>
          <w:rFonts w:hint="eastAsia" w:ascii="宋体" w:hAnsi="宋体" w:eastAsia="宋体" w:cs="宋体"/>
          <w:color w:val="auto"/>
        </w:rPr>
      </w:pPr>
    </w:p>
    <w:p w14:paraId="078272A1">
      <w:pPr>
        <w:pStyle w:val="5"/>
        <w:rPr>
          <w:rFonts w:hint="eastAsia" w:ascii="宋体" w:hAnsi="宋体" w:eastAsia="宋体" w:cs="宋体"/>
          <w:color w:val="auto"/>
        </w:rPr>
      </w:pPr>
    </w:p>
    <w:p w14:paraId="37996E34">
      <w:pPr>
        <w:pStyle w:val="5"/>
        <w:rPr>
          <w:rFonts w:hint="eastAsia" w:ascii="宋体" w:hAnsi="宋体" w:eastAsia="宋体" w:cs="宋体"/>
          <w:color w:val="auto"/>
        </w:rPr>
      </w:pPr>
    </w:p>
    <w:p w14:paraId="1DC785D6">
      <w:pPr>
        <w:pStyle w:val="5"/>
        <w:rPr>
          <w:rFonts w:hint="eastAsia" w:ascii="宋体" w:hAnsi="宋体" w:eastAsia="宋体" w:cs="宋体"/>
          <w:color w:val="auto"/>
        </w:rPr>
      </w:pPr>
    </w:p>
    <w:p w14:paraId="722DBCF6">
      <w:pPr>
        <w:pStyle w:val="2"/>
        <w:numPr>
          <w:ilvl w:val="0"/>
          <w:numId w:val="0"/>
        </w:numPr>
        <w:jc w:val="center"/>
        <w:rPr>
          <w:rFonts w:hint="eastAsia" w:ascii="Arial" w:hAnsi="Arial" w:eastAsia="黑体" w:cstheme="minorBidi"/>
          <w:b w:val="0"/>
          <w:bCs w:val="0"/>
          <w:color w:val="auto"/>
          <w:lang w:val="en-US" w:eastAsia="zh-CN"/>
        </w:rPr>
      </w:pPr>
      <w:r>
        <w:rPr>
          <w:rFonts w:hint="eastAsia" w:cstheme="minorBidi"/>
          <w:b w:val="0"/>
          <w:bCs w:val="0"/>
          <w:color w:val="auto"/>
          <w:lang w:val="en-US" w:eastAsia="zh-CN"/>
        </w:rPr>
        <w:t>三、</w:t>
      </w:r>
      <w:r>
        <w:rPr>
          <w:rFonts w:hint="eastAsia" w:ascii="Arial" w:hAnsi="Arial" w:eastAsia="黑体" w:cstheme="minorBidi"/>
          <w:b w:val="0"/>
          <w:bCs w:val="0"/>
          <w:color w:val="auto"/>
          <w:lang w:val="en-US" w:eastAsia="zh-CN"/>
        </w:rPr>
        <w:t>设计方案</w:t>
      </w:r>
    </w:p>
    <w:p w14:paraId="23AA1753">
      <w:pPr>
        <w:spacing w:before="204" w:line="362" w:lineRule="auto"/>
        <w:ind w:left="202" w:right="193" w:firstLine="9"/>
        <w:rPr>
          <w:rFonts w:ascii="宋体" w:hAnsi="宋体" w:eastAsia="宋体" w:cs="宋体"/>
          <w:color w:val="auto"/>
          <w:sz w:val="24"/>
          <w:szCs w:val="24"/>
        </w:rPr>
      </w:pPr>
      <w:r>
        <w:rPr>
          <w:rFonts w:ascii="宋体" w:hAnsi="宋体" w:eastAsia="宋体" w:cs="宋体"/>
          <w:b/>
          <w:bCs/>
          <w:color w:val="auto"/>
          <w:spacing w:val="-2"/>
          <w:sz w:val="24"/>
          <w:szCs w:val="24"/>
        </w:rPr>
        <w:t>（内容、格式自拟。比选人应充分了解本项目的采</w:t>
      </w:r>
      <w:r>
        <w:rPr>
          <w:rFonts w:ascii="宋体" w:hAnsi="宋体" w:eastAsia="宋体" w:cs="宋体"/>
          <w:b/>
          <w:bCs/>
          <w:color w:val="auto"/>
          <w:spacing w:val="-3"/>
          <w:sz w:val="24"/>
          <w:szCs w:val="24"/>
        </w:rPr>
        <w:t>购需求，结合自身实际情</w:t>
      </w:r>
      <w:r>
        <w:rPr>
          <w:rFonts w:ascii="宋体" w:hAnsi="宋体" w:eastAsia="宋体" w:cs="宋体"/>
          <w:b/>
          <w:bCs/>
          <w:color w:val="auto"/>
          <w:spacing w:val="-2"/>
          <w:sz w:val="24"/>
          <w:szCs w:val="24"/>
        </w:rPr>
        <w:t>况提供具体的方案，可参考综合评分表中的相关方案评审标准进行编写。）</w:t>
      </w:r>
    </w:p>
    <w:p w14:paraId="688F7554">
      <w:pPr>
        <w:spacing w:line="362" w:lineRule="auto"/>
        <w:rPr>
          <w:rFonts w:ascii="宋体" w:hAnsi="宋体" w:eastAsia="宋体" w:cs="宋体"/>
          <w:color w:val="auto"/>
          <w:sz w:val="24"/>
          <w:szCs w:val="24"/>
        </w:rPr>
        <w:sectPr>
          <w:footerReference r:id="rId7" w:type="default"/>
          <w:pgSz w:w="11905" w:h="16839"/>
          <w:pgMar w:top="1440" w:right="1080" w:bottom="1440" w:left="1080" w:header="0" w:footer="986" w:gutter="0"/>
          <w:pgNumType w:fmt="numberInDash"/>
          <w:cols w:space="0" w:num="1"/>
          <w:rtlGutter w:val="0"/>
          <w:docGrid w:linePitch="0" w:charSpace="0"/>
        </w:sectPr>
      </w:pPr>
    </w:p>
    <w:p w14:paraId="11E44BEB">
      <w:pPr>
        <w:pStyle w:val="2"/>
        <w:numPr>
          <w:ilvl w:val="0"/>
          <w:numId w:val="0"/>
        </w:numPr>
        <w:jc w:val="center"/>
        <w:rPr>
          <w:rFonts w:hint="eastAsia"/>
          <w:b w:val="0"/>
          <w:bCs w:val="0"/>
          <w:color w:val="auto"/>
          <w:lang w:val="en-US" w:eastAsia="zh-CN"/>
        </w:rPr>
      </w:pPr>
      <w:r>
        <w:rPr>
          <w:rFonts w:hint="eastAsia"/>
          <w:b w:val="0"/>
          <w:bCs w:val="0"/>
          <w:color w:val="auto"/>
          <w:lang w:val="en-US" w:eastAsia="zh-CN"/>
        </w:rPr>
        <w:t>四、资格审查资料</w:t>
      </w:r>
    </w:p>
    <w:p w14:paraId="10BCA0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1.具有独立承担民事责任的能力，提供有效的营业执照（复印件需加盖公章）。</w:t>
      </w:r>
    </w:p>
    <w:p w14:paraId="445A7E2E">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2.具有良好的商业信誉和健全的财务会计制度。</w:t>
      </w:r>
      <w:r>
        <w:rPr>
          <w:rFonts w:hint="eastAsia" w:ascii="仿宋_GB2312" w:hAnsi="仿宋_GB2312" w:eastAsia="仿宋_GB2312" w:cs="仿宋_GB2312"/>
          <w:color w:val="auto"/>
          <w:kern w:val="2"/>
          <w:sz w:val="28"/>
          <w:szCs w:val="28"/>
          <w:lang w:eastAsia="zh-CN"/>
        </w:rPr>
        <w:t>（提供承诺函加盖公章，格式自拟）</w:t>
      </w:r>
    </w:p>
    <w:p w14:paraId="48CD9593">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3.具有履行合同所必需的设备和专业技术能力。</w:t>
      </w:r>
      <w:r>
        <w:rPr>
          <w:rFonts w:hint="eastAsia" w:ascii="仿宋_GB2312" w:hAnsi="仿宋_GB2312" w:eastAsia="仿宋_GB2312" w:cs="仿宋_GB2312"/>
          <w:color w:val="auto"/>
          <w:kern w:val="2"/>
          <w:sz w:val="28"/>
          <w:szCs w:val="28"/>
          <w:lang w:eastAsia="zh-CN"/>
        </w:rPr>
        <w:t>（提供承诺函加盖公章，格式自拟）</w:t>
      </w:r>
    </w:p>
    <w:p w14:paraId="26D57E8A">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4.未被列入 “信用中国” 网站（www.creditchina.gov.cn）的“失信被执行人”“重大税收违法案件当事人名单”“政府采购严重违法失信名单”和中国政府采购网（www.ccgp.gov.cn）的“政府采购严重违法失信行为记录名单”的参选人，并提供递交时间截止前  日内查询结果的网页打印件加盖公章，一并密封</w:t>
      </w:r>
      <w:r>
        <w:rPr>
          <w:rFonts w:hint="eastAsia" w:ascii="仿宋_GB2312" w:hAnsi="仿宋_GB2312" w:eastAsia="仿宋_GB2312" w:cs="仿宋_GB2312"/>
          <w:strike w:val="0"/>
          <w:dstrike w:val="0"/>
          <w:color w:val="auto"/>
          <w:sz w:val="28"/>
          <w:szCs w:val="28"/>
          <w:lang w:val="en-US" w:eastAsia="zh-CN"/>
        </w:rPr>
        <w:t>且</w:t>
      </w:r>
      <w:r>
        <w:rPr>
          <w:rFonts w:hint="eastAsia" w:ascii="仿宋_GB2312" w:hAnsi="仿宋_GB2312" w:eastAsia="仿宋_GB2312" w:cs="仿宋_GB2312"/>
          <w:color w:val="auto"/>
          <w:sz w:val="28"/>
          <w:szCs w:val="28"/>
          <w:lang w:val="en-US" w:eastAsia="zh-CN"/>
        </w:rPr>
        <w:t>提供承诺函（加盖公章）。</w:t>
      </w:r>
    </w:p>
    <w:p w14:paraId="7FDFBED2">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5.单位负责人为同一人或者存在直接控股、管理关系的不同参选人，不得参加同一合同项下的政府采购活动。</w:t>
      </w:r>
      <w:r>
        <w:rPr>
          <w:rFonts w:hint="eastAsia" w:ascii="仿宋_GB2312" w:hAnsi="仿宋_GB2312" w:eastAsia="仿宋_GB2312" w:cs="仿宋_GB2312"/>
          <w:color w:val="auto"/>
          <w:kern w:val="2"/>
          <w:sz w:val="28"/>
          <w:szCs w:val="28"/>
          <w:lang w:eastAsia="zh-CN"/>
        </w:rPr>
        <w:t>（提供承诺函加盖公章，格式自拟）</w:t>
      </w:r>
    </w:p>
    <w:p w14:paraId="382BD796">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6.参选单位至少具有装饰装修、建设工程服务、展览展示服务、专业设计服务中的一项资质。（提供资质证明或附相关权威网站验证截图）。</w:t>
      </w:r>
    </w:p>
    <w:p w14:paraId="088083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7.法律、行政法规规定的其他条件。（提供声明函加盖公章，格式自拟）</w:t>
      </w:r>
    </w:p>
    <w:p w14:paraId="688BF92A">
      <w:pPr>
        <w:rPr>
          <w:rFonts w:hint="default"/>
          <w:color w:val="auto"/>
          <w:lang w:val="en-US" w:eastAsia="zh-CN"/>
        </w:rPr>
      </w:pPr>
    </w:p>
    <w:p w14:paraId="66EE509C">
      <w:pPr>
        <w:spacing w:line="560" w:lineRule="exact"/>
        <w:jc w:val="left"/>
        <w:rPr>
          <w:rFonts w:hint="eastAsia" w:ascii="仿宋_GB2312" w:hAnsi="仿宋_GB2312" w:eastAsia="仿宋_GB2312" w:cs="仿宋_GB2312"/>
          <w:color w:val="auto"/>
          <w:sz w:val="28"/>
          <w:szCs w:val="18"/>
          <w:lang w:val="en-US" w:eastAsia="zh-CN"/>
        </w:rPr>
      </w:pPr>
    </w:p>
    <w:p w14:paraId="00012360">
      <w:pPr>
        <w:spacing w:line="560" w:lineRule="exact"/>
        <w:jc w:val="left"/>
        <w:rPr>
          <w:rFonts w:hint="eastAsia" w:ascii="仿宋_GB2312" w:hAnsi="仿宋_GB2312" w:eastAsia="仿宋_GB2312" w:cs="仿宋_GB2312"/>
          <w:color w:val="auto"/>
          <w:sz w:val="28"/>
          <w:szCs w:val="18"/>
          <w:lang w:val="en-US" w:eastAsia="zh-CN"/>
        </w:rPr>
      </w:pPr>
    </w:p>
    <w:p w14:paraId="09D0876D">
      <w:pPr>
        <w:spacing w:line="560" w:lineRule="exact"/>
        <w:jc w:val="left"/>
        <w:rPr>
          <w:rFonts w:hint="eastAsia" w:ascii="仿宋_GB2312" w:hAnsi="仿宋_GB2312" w:eastAsia="仿宋_GB2312" w:cs="仿宋_GB2312"/>
          <w:color w:val="auto"/>
          <w:sz w:val="28"/>
          <w:szCs w:val="18"/>
          <w:lang w:val="en-US" w:eastAsia="zh-CN"/>
        </w:rPr>
      </w:pPr>
    </w:p>
    <w:p w14:paraId="33FA46D9">
      <w:pPr>
        <w:spacing w:line="560" w:lineRule="exact"/>
        <w:jc w:val="left"/>
        <w:rPr>
          <w:rFonts w:hint="eastAsia" w:ascii="仿宋_GB2312" w:hAnsi="仿宋_GB2312" w:eastAsia="仿宋_GB2312" w:cs="仿宋_GB2312"/>
          <w:color w:val="auto"/>
          <w:sz w:val="28"/>
          <w:szCs w:val="18"/>
          <w:lang w:val="en-US" w:eastAsia="zh-CN"/>
        </w:rPr>
      </w:pPr>
    </w:p>
    <w:p w14:paraId="2A752397">
      <w:pPr>
        <w:spacing w:line="560" w:lineRule="exact"/>
        <w:jc w:val="left"/>
        <w:rPr>
          <w:rFonts w:hint="eastAsia" w:ascii="仿宋_GB2312" w:hAnsi="仿宋_GB2312" w:eastAsia="仿宋_GB2312" w:cs="仿宋_GB2312"/>
          <w:color w:val="auto"/>
          <w:sz w:val="28"/>
          <w:szCs w:val="18"/>
          <w:lang w:val="en-US" w:eastAsia="zh-CN"/>
        </w:rPr>
      </w:pPr>
    </w:p>
    <w:p w14:paraId="6CC7785B">
      <w:pPr>
        <w:spacing w:line="560" w:lineRule="exact"/>
        <w:jc w:val="left"/>
        <w:rPr>
          <w:rFonts w:hint="eastAsia" w:ascii="仿宋_GB2312" w:hAnsi="仿宋_GB2312" w:eastAsia="仿宋_GB2312" w:cs="仿宋_GB2312"/>
          <w:color w:val="auto"/>
          <w:sz w:val="28"/>
          <w:szCs w:val="18"/>
          <w:lang w:val="en-US" w:eastAsia="zh-CN"/>
        </w:rPr>
      </w:pPr>
    </w:p>
    <w:p w14:paraId="14EB98D1">
      <w:pPr>
        <w:spacing w:line="560" w:lineRule="exact"/>
        <w:jc w:val="left"/>
        <w:rPr>
          <w:rFonts w:hint="eastAsia" w:ascii="仿宋_GB2312" w:hAnsi="仿宋_GB2312" w:eastAsia="仿宋_GB2312" w:cs="仿宋_GB2312"/>
          <w:color w:val="auto"/>
          <w:sz w:val="28"/>
          <w:szCs w:val="18"/>
          <w:lang w:val="en-US" w:eastAsia="zh-CN"/>
        </w:rPr>
      </w:pPr>
    </w:p>
    <w:p w14:paraId="0F0A89E2">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leftChars="200" w:right="0" w:rightChars="0"/>
        <w:jc w:val="both"/>
        <w:textAlignment w:val="auto"/>
        <w:rPr>
          <w:rFonts w:hint="eastAsia" w:ascii="黑体" w:hAnsi="黑体" w:eastAsia="黑体" w:cs="黑体"/>
          <w:b/>
          <w:bCs/>
          <w:color w:val="auto"/>
          <w:kern w:val="2"/>
          <w:sz w:val="32"/>
          <w:szCs w:val="32"/>
          <w:highlight w:val="none"/>
          <w:lang w:val="en-US"/>
        </w:rPr>
      </w:pPr>
    </w:p>
    <w:p w14:paraId="464B7D02">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leftChars="0" w:right="0" w:right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highlight w:val="none"/>
          <w:lang w:val="en-US" w:eastAsia="zh-CN"/>
        </w:rPr>
        <w:t>五、法定代表人授权书</w:t>
      </w:r>
      <w:r>
        <w:rPr>
          <w:rFonts w:hint="eastAsia" w:ascii="黑体" w:hAnsi="黑体" w:eastAsia="黑体" w:cs="黑体"/>
          <w:b w:val="0"/>
          <w:bCs w:val="0"/>
          <w:color w:val="auto"/>
          <w:sz w:val="32"/>
          <w:szCs w:val="32"/>
        </w:rPr>
        <w:t>（非法人参加投标的提供）</w:t>
      </w:r>
    </w:p>
    <w:p w14:paraId="1FC7E247">
      <w:pPr>
        <w:pStyle w:val="15"/>
        <w:keepNext/>
        <w:keepLines/>
        <w:pageBreakBefore w:val="0"/>
        <w:widowControl w:val="0"/>
        <w:kinsoku/>
        <w:wordWrap/>
        <w:overflowPunct/>
        <w:topLinePunct w:val="0"/>
        <w:autoSpaceDE/>
        <w:autoSpaceDN/>
        <w:bidi w:val="0"/>
        <w:adjustRightInd/>
        <w:snapToGrid/>
        <w:textAlignment w:val="auto"/>
        <w:outlineLvl w:val="9"/>
        <w:rPr>
          <w:rFonts w:hint="eastAsia" w:ascii="楷体_GB2312"/>
          <w:color w:val="auto"/>
        </w:rPr>
      </w:pPr>
    </w:p>
    <w:p w14:paraId="73A6F9B1">
      <w:pPr>
        <w:pStyle w:val="15"/>
        <w:keepNext/>
        <w:keepLines/>
        <w:pageBreakBefore w:val="0"/>
        <w:widowControl w:val="0"/>
        <w:kinsoku/>
        <w:wordWrap/>
        <w:overflowPunct/>
        <w:topLinePunct w:val="0"/>
        <w:autoSpaceDE/>
        <w:autoSpaceDN/>
        <w:bidi w:val="0"/>
        <w:adjustRightInd/>
        <w:snapToGrid/>
        <w:textAlignment w:val="auto"/>
        <w:outlineLvl w:val="9"/>
        <w:rPr>
          <w:rFonts w:hint="eastAsia" w:ascii="楷体_GB2312"/>
          <w:color w:val="auto"/>
        </w:rPr>
      </w:pPr>
      <w:r>
        <w:rPr>
          <w:rFonts w:hint="eastAsia" w:ascii="楷体_GB2312"/>
          <w:color w:val="auto"/>
        </w:rPr>
        <w:t>法定代表人授权书</w:t>
      </w:r>
    </w:p>
    <w:p w14:paraId="402476B7">
      <w:pPr>
        <w:pStyle w:val="15"/>
        <w:keepNext/>
        <w:keepLines/>
        <w:pageBreakBefore w:val="0"/>
        <w:widowControl w:val="0"/>
        <w:kinsoku/>
        <w:wordWrap/>
        <w:overflowPunct/>
        <w:topLinePunct w:val="0"/>
        <w:autoSpaceDE/>
        <w:autoSpaceDN/>
        <w:bidi w:val="0"/>
        <w:adjustRightInd/>
        <w:snapToGrid/>
        <w:textAlignment w:val="auto"/>
        <w:outlineLvl w:val="9"/>
        <w:rPr>
          <w:rFonts w:hint="eastAsia" w:ascii="楷体_GB2312"/>
          <w:color w:val="auto"/>
        </w:rPr>
      </w:pPr>
    </w:p>
    <w:p w14:paraId="7C4E58EA">
      <w:pPr>
        <w:spacing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致：</w:t>
      </w:r>
    </w:p>
    <w:p w14:paraId="4FDEC768">
      <w:pPr>
        <w:spacing w:line="40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本授权委托书声明：我</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（姓名），系</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（单位名称）的法定代表人，</w:t>
      </w:r>
      <w:r>
        <w:rPr>
          <w:rFonts w:hint="eastAsia" w:ascii="仿宋_GB2312" w:hAnsi="仿宋_GB2312" w:eastAsia="仿宋_GB2312" w:cs="仿宋_GB2312"/>
          <w:color w:val="auto"/>
          <w:sz w:val="28"/>
          <w:szCs w:val="28"/>
        </w:rPr>
        <w:t>兹授权</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同志，为我方负责本招标项目投标、签订项目合同及办理其他事务代理人。</w:t>
      </w:r>
    </w:p>
    <w:p w14:paraId="3BABE7F3">
      <w:pPr>
        <w:spacing w:line="400" w:lineRule="exact"/>
        <w:ind w:firstLine="560"/>
        <w:rPr>
          <w:rFonts w:hint="eastAsia" w:ascii="仿宋_GB2312" w:hAnsi="仿宋_GB2312" w:eastAsia="仿宋_GB2312" w:cs="仿宋_GB2312"/>
          <w:color w:val="auto"/>
          <w:sz w:val="28"/>
          <w:szCs w:val="28"/>
        </w:rPr>
      </w:pPr>
    </w:p>
    <w:p w14:paraId="1DC3AACC">
      <w:pPr>
        <w:spacing w:line="40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授权单位：（盖章）     </w:t>
      </w:r>
    </w:p>
    <w:p w14:paraId="19BD855D">
      <w:pPr>
        <w:spacing w:line="400" w:lineRule="exact"/>
        <w:ind w:firstLine="560"/>
        <w:rPr>
          <w:rFonts w:hint="eastAsia" w:ascii="仿宋_GB2312" w:hAnsi="仿宋_GB2312" w:eastAsia="仿宋_GB2312" w:cs="仿宋_GB2312"/>
          <w:color w:val="auto"/>
          <w:sz w:val="28"/>
          <w:szCs w:val="28"/>
        </w:rPr>
      </w:pPr>
    </w:p>
    <w:p w14:paraId="67357BC5">
      <w:pPr>
        <w:spacing w:line="40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法定代表人：（签名或盖私章）</w:t>
      </w:r>
    </w:p>
    <w:p w14:paraId="60BEC7CF">
      <w:pPr>
        <w:spacing w:line="400" w:lineRule="exact"/>
        <w:ind w:firstLine="560"/>
        <w:rPr>
          <w:rFonts w:hint="eastAsia" w:ascii="仿宋_GB2312" w:hAnsi="仿宋_GB2312" w:eastAsia="仿宋_GB2312" w:cs="仿宋_GB2312"/>
          <w:color w:val="auto"/>
          <w:sz w:val="28"/>
          <w:szCs w:val="28"/>
        </w:rPr>
      </w:pPr>
    </w:p>
    <w:p w14:paraId="3C9C8C66">
      <w:pPr>
        <w:spacing w:line="40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有效期限：至合同履行完毕为止</w:t>
      </w:r>
    </w:p>
    <w:p w14:paraId="041273AC">
      <w:pPr>
        <w:spacing w:line="400" w:lineRule="exact"/>
        <w:ind w:firstLine="560"/>
        <w:rPr>
          <w:rFonts w:hint="eastAsia" w:ascii="仿宋_GB2312" w:hAnsi="仿宋_GB2312" w:eastAsia="仿宋_GB2312" w:cs="仿宋_GB2312"/>
          <w:color w:val="auto"/>
          <w:sz w:val="28"/>
          <w:szCs w:val="28"/>
        </w:rPr>
      </w:pPr>
    </w:p>
    <w:p w14:paraId="42746E05">
      <w:pPr>
        <w:spacing w:line="400" w:lineRule="exact"/>
        <w:ind w:firstLine="56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日期：</w:t>
      </w:r>
    </w:p>
    <w:p w14:paraId="359C11DF">
      <w:pPr>
        <w:spacing w:line="400" w:lineRule="exact"/>
        <w:ind w:firstLine="560"/>
        <w:rPr>
          <w:rFonts w:hint="eastAsia" w:ascii="仿宋_GB2312" w:hAnsi="仿宋_GB2312" w:eastAsia="仿宋_GB2312" w:cs="仿宋_GB2312"/>
          <w:color w:val="auto"/>
          <w:sz w:val="28"/>
          <w:szCs w:val="28"/>
        </w:rPr>
      </w:pPr>
    </w:p>
    <w:p w14:paraId="1C4D7A35">
      <w:pPr>
        <w:spacing w:line="40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附：代理人身份证号码：                    </w:t>
      </w:r>
    </w:p>
    <w:p w14:paraId="1A819EE0">
      <w:pPr>
        <w:spacing w:line="400" w:lineRule="exact"/>
        <w:ind w:firstLine="1024" w:firstLineChars="366"/>
        <w:rPr>
          <w:rFonts w:hint="eastAsia" w:ascii="仿宋_GB2312" w:hAnsi="仿宋_GB2312" w:eastAsia="仿宋_GB2312" w:cs="仿宋_GB2312"/>
          <w:color w:val="auto"/>
          <w:sz w:val="28"/>
          <w:szCs w:val="28"/>
        </w:rPr>
      </w:pPr>
    </w:p>
    <w:p w14:paraId="722D6926">
      <w:pPr>
        <w:spacing w:line="4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p w14:paraId="7B963465">
      <w:pPr>
        <w:spacing w:line="400" w:lineRule="exact"/>
        <w:ind w:firstLine="560"/>
        <w:rPr>
          <w:rFonts w:hint="eastAsia" w:ascii="仿宋_GB2312" w:hAnsi="仿宋_GB2312" w:eastAsia="仿宋_GB2312" w:cs="仿宋_GB2312"/>
          <w:color w:val="auto"/>
          <w:sz w:val="28"/>
          <w:szCs w:val="28"/>
        </w:rPr>
      </w:pPr>
    </w:p>
    <w:p w14:paraId="249981E5">
      <w:pPr>
        <w:spacing w:line="40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w:t>
      </w:r>
    </w:p>
    <w:p w14:paraId="0AB96C47">
      <w:pPr>
        <w:numPr>
          <w:numId w:val="0"/>
        </w:num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内容必须填写真实、清楚、涂改无效，不得转让。</w:t>
      </w:r>
    </w:p>
    <w:p w14:paraId="2E22F7E3">
      <w:pPr>
        <w:spacing w:line="40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授权权限：全权代表本公司参与上述采购项目的投标响应，负责提供与签署确认一切文书资料，以及向贵方递交的任何补充承诺。</w:t>
      </w:r>
    </w:p>
    <w:p w14:paraId="7FF4CE4E">
      <w:pPr>
        <w:spacing w:line="400" w:lineRule="exact"/>
        <w:rPr>
          <w:rFonts w:hint="eastAsia" w:ascii="仿宋_GB2312" w:hAnsi="仿宋_GB2312" w:eastAsia="仿宋_GB2312" w:cs="仿宋_GB2312"/>
          <w:color w:val="auto"/>
          <w:sz w:val="28"/>
          <w:szCs w:val="28"/>
        </w:rPr>
      </w:pPr>
    </w:p>
    <w:p w14:paraId="015A9CC5">
      <w:pPr>
        <w:spacing w:line="400" w:lineRule="exact"/>
        <w:ind w:firstLine="560"/>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sz w:val="28"/>
          <w:szCs w:val="28"/>
        </w:rPr>
        <w:t>附件：授权代表人身份证扫描件</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rPr>
        <w:t>加盖公司公章）</w:t>
      </w:r>
    </w:p>
    <w:p w14:paraId="518A29B0">
      <w:pPr>
        <w:pStyle w:val="5"/>
        <w:numPr>
          <w:ilvl w:val="0"/>
          <w:numId w:val="0"/>
        </w:numPr>
        <w:rPr>
          <w:color w:val="auto"/>
        </w:rPr>
      </w:pPr>
    </w:p>
    <w:p w14:paraId="0379BA99">
      <w:pPr>
        <w:pStyle w:val="8"/>
        <w:widowControl w:val="0"/>
        <w:shd w:val="clear" w:color="auto" w:fill="FFFFFF"/>
        <w:spacing w:line="440" w:lineRule="exact"/>
        <w:jc w:val="both"/>
        <w:rPr>
          <w:rFonts w:hint="eastAsia" w:ascii="黑体" w:hAnsi="黑体" w:eastAsia="黑体" w:cs="黑体"/>
          <w:b w:val="0"/>
          <w:bCs w:val="0"/>
          <w:color w:val="auto"/>
          <w:kern w:val="2"/>
          <w:sz w:val="32"/>
          <w:szCs w:val="32"/>
          <w:highlight w:val="none"/>
          <w:lang w:val="en-US" w:eastAsia="zh-CN"/>
        </w:rPr>
      </w:pPr>
    </w:p>
    <w:p w14:paraId="7E2CBC2A">
      <w:pPr>
        <w:pStyle w:val="8"/>
        <w:widowControl w:val="0"/>
        <w:shd w:val="clear" w:color="auto" w:fill="FFFFFF"/>
        <w:spacing w:line="440" w:lineRule="exact"/>
        <w:jc w:val="center"/>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六、业绩证明</w:t>
      </w:r>
    </w:p>
    <w:p w14:paraId="7FA01429">
      <w:pPr>
        <w:pStyle w:val="2"/>
        <w:rPr>
          <w:rFonts w:hint="eastAsia" w:ascii="仿宋_GB2312" w:hAnsi="仿宋_GB2312" w:eastAsia="仿宋_GB2312" w:cs="仿宋_GB2312"/>
          <w:b/>
          <w:bCs/>
          <w:color w:val="auto"/>
          <w:spacing w:val="-2"/>
          <w:sz w:val="28"/>
          <w:szCs w:val="28"/>
        </w:rPr>
      </w:pPr>
    </w:p>
    <w:p w14:paraId="61F45E05">
      <w:pPr>
        <w:rPr>
          <w:rFonts w:hint="eastAsia" w:ascii="仿宋_GB2312" w:hAnsi="仿宋_GB2312" w:eastAsia="仿宋_GB2312" w:cs="仿宋_GB2312"/>
          <w:b/>
          <w:bCs/>
          <w:color w:val="auto"/>
          <w:spacing w:val="-2"/>
          <w:sz w:val="28"/>
          <w:szCs w:val="28"/>
        </w:rPr>
      </w:pPr>
    </w:p>
    <w:p w14:paraId="3D6011F8">
      <w:pPr>
        <w:pStyle w:val="2"/>
        <w:rPr>
          <w:rFonts w:hint="eastAsia" w:ascii="仿宋_GB2312" w:hAnsi="仿宋_GB2312" w:eastAsia="仿宋_GB2312" w:cs="仿宋_GB2312"/>
          <w:b/>
          <w:bCs/>
          <w:color w:val="auto"/>
          <w:spacing w:val="-2"/>
          <w:sz w:val="28"/>
          <w:szCs w:val="28"/>
        </w:rPr>
      </w:pPr>
    </w:p>
    <w:p w14:paraId="3F590801">
      <w:pPr>
        <w:rPr>
          <w:rFonts w:hint="eastAsia" w:ascii="仿宋_GB2312" w:hAnsi="仿宋_GB2312" w:eastAsia="仿宋_GB2312" w:cs="仿宋_GB2312"/>
          <w:b/>
          <w:bCs/>
          <w:color w:val="auto"/>
          <w:spacing w:val="-2"/>
          <w:sz w:val="28"/>
          <w:szCs w:val="28"/>
        </w:rPr>
      </w:pPr>
    </w:p>
    <w:p w14:paraId="5EAA4BB5">
      <w:pPr>
        <w:pStyle w:val="2"/>
        <w:rPr>
          <w:rFonts w:hint="eastAsia" w:ascii="仿宋_GB2312" w:hAnsi="仿宋_GB2312" w:eastAsia="仿宋_GB2312" w:cs="仿宋_GB2312"/>
          <w:b/>
          <w:bCs/>
          <w:color w:val="auto"/>
          <w:spacing w:val="-2"/>
          <w:sz w:val="28"/>
          <w:szCs w:val="28"/>
        </w:rPr>
      </w:pPr>
    </w:p>
    <w:p w14:paraId="295A6182">
      <w:pPr>
        <w:pStyle w:val="8"/>
        <w:widowControl w:val="0"/>
        <w:numPr>
          <w:ilvl w:val="0"/>
          <w:numId w:val="0"/>
        </w:numPr>
        <w:shd w:val="clear" w:color="auto" w:fill="FFFFFF"/>
        <w:spacing w:line="440" w:lineRule="exact"/>
        <w:jc w:val="center"/>
        <w:rPr>
          <w:rFonts w:hint="eastAsia" w:ascii="黑体" w:hAnsi="黑体" w:eastAsia="黑体" w:cs="黑体"/>
          <w:b w:val="0"/>
          <w:bCs w:val="0"/>
          <w:color w:val="auto"/>
          <w:spacing w:val="0"/>
          <w:kern w:val="2"/>
          <w:sz w:val="32"/>
          <w:szCs w:val="32"/>
          <w:highlight w:val="none"/>
        </w:rPr>
      </w:pPr>
    </w:p>
    <w:p w14:paraId="3D3AFDAE">
      <w:pPr>
        <w:pStyle w:val="8"/>
        <w:keepNext w:val="0"/>
        <w:keepLines w:val="0"/>
        <w:widowControl w:val="0"/>
        <w:numPr>
          <w:ilvl w:val="0"/>
          <w:numId w:val="0"/>
        </w:numPr>
        <w:shd w:val="clear" w:color="auto" w:fill="FFFFFF"/>
        <w:spacing w:line="440" w:lineRule="exact"/>
        <w:jc w:val="center"/>
        <w:rPr>
          <w:rFonts w:hint="eastAsia" w:ascii="黑体" w:hAnsi="黑体" w:eastAsia="黑体" w:cs="黑体"/>
          <w:b w:val="0"/>
          <w:bCs w:val="0"/>
          <w:color w:val="auto"/>
          <w:spacing w:val="0"/>
          <w:kern w:val="2"/>
          <w:sz w:val="32"/>
          <w:szCs w:val="32"/>
          <w:highlight w:val="none"/>
          <w:lang w:val="en-US" w:eastAsia="zh-CN"/>
        </w:rPr>
      </w:pPr>
      <w:r>
        <w:rPr>
          <w:rFonts w:hint="eastAsia" w:ascii="黑体" w:hAnsi="黑体" w:eastAsia="黑体" w:cs="黑体"/>
          <w:b w:val="0"/>
          <w:bCs w:val="0"/>
          <w:color w:val="auto"/>
          <w:spacing w:val="0"/>
          <w:kern w:val="2"/>
          <w:sz w:val="32"/>
          <w:szCs w:val="32"/>
          <w:highlight w:val="none"/>
          <w:lang w:val="en-US" w:eastAsia="zh-CN"/>
        </w:rPr>
        <w:t>七、其他补充材料</w:t>
      </w:r>
    </w:p>
    <w:p w14:paraId="16C1F8CB">
      <w:pPr>
        <w:rPr>
          <w:rFonts w:hint="eastAsia" w:ascii="仿宋_GB2312" w:hAnsi="仿宋_GB2312" w:eastAsia="仿宋_GB2312" w:cs="仿宋_GB2312"/>
          <w:b/>
          <w:bCs/>
          <w:color w:val="auto"/>
          <w:spacing w:val="-2"/>
          <w:sz w:val="28"/>
          <w:szCs w:val="28"/>
        </w:rPr>
      </w:pPr>
    </w:p>
    <w:p w14:paraId="1DF8E531">
      <w:pPr>
        <w:pStyle w:val="2"/>
        <w:rPr>
          <w:rFonts w:hint="eastAsia" w:ascii="仿宋_GB2312" w:hAnsi="仿宋_GB2312" w:eastAsia="仿宋_GB2312" w:cs="仿宋_GB2312"/>
          <w:b/>
          <w:bCs/>
          <w:color w:val="auto"/>
          <w:spacing w:val="-2"/>
          <w:sz w:val="28"/>
          <w:szCs w:val="28"/>
        </w:rPr>
      </w:pPr>
    </w:p>
    <w:p w14:paraId="31E3E1F7">
      <w:pPr>
        <w:rPr>
          <w:rFonts w:hint="eastAsia" w:ascii="仿宋_GB2312" w:hAnsi="仿宋_GB2312" w:eastAsia="仿宋_GB2312" w:cs="仿宋_GB2312"/>
          <w:b/>
          <w:bCs/>
          <w:color w:val="auto"/>
          <w:spacing w:val="-2"/>
          <w:sz w:val="28"/>
          <w:szCs w:val="28"/>
        </w:rPr>
      </w:pPr>
    </w:p>
    <w:p w14:paraId="7DC6A673">
      <w:pPr>
        <w:pStyle w:val="2"/>
        <w:rPr>
          <w:rFonts w:hint="eastAsia" w:ascii="仿宋_GB2312" w:hAnsi="仿宋_GB2312" w:eastAsia="仿宋_GB2312" w:cs="仿宋_GB2312"/>
          <w:b/>
          <w:bCs/>
          <w:color w:val="auto"/>
          <w:spacing w:val="-2"/>
          <w:sz w:val="28"/>
          <w:szCs w:val="28"/>
        </w:rPr>
      </w:pPr>
    </w:p>
    <w:p w14:paraId="34AFFA52">
      <w:pPr>
        <w:rPr>
          <w:rFonts w:hint="eastAsia" w:ascii="仿宋_GB2312" w:hAnsi="仿宋_GB2312" w:eastAsia="仿宋_GB2312" w:cs="仿宋_GB2312"/>
          <w:b/>
          <w:bCs/>
          <w:color w:val="auto"/>
          <w:spacing w:val="-2"/>
          <w:sz w:val="28"/>
          <w:szCs w:val="28"/>
        </w:rPr>
      </w:pPr>
    </w:p>
    <w:p w14:paraId="1883DB0B">
      <w:pPr>
        <w:pStyle w:val="2"/>
        <w:rPr>
          <w:rFonts w:hint="eastAsia" w:ascii="仿宋_GB2312" w:hAnsi="仿宋_GB2312" w:eastAsia="仿宋_GB2312" w:cs="仿宋_GB2312"/>
          <w:b/>
          <w:bCs/>
          <w:color w:val="auto"/>
          <w:spacing w:val="-2"/>
          <w:sz w:val="28"/>
          <w:szCs w:val="28"/>
        </w:rPr>
      </w:pPr>
    </w:p>
    <w:p w14:paraId="21E59D6C">
      <w:pPr>
        <w:rPr>
          <w:rFonts w:hint="eastAsia" w:ascii="仿宋_GB2312" w:hAnsi="仿宋_GB2312" w:eastAsia="仿宋_GB2312" w:cs="仿宋_GB2312"/>
          <w:b/>
          <w:bCs/>
          <w:color w:val="auto"/>
          <w:spacing w:val="-2"/>
          <w:sz w:val="28"/>
          <w:szCs w:val="28"/>
        </w:rPr>
      </w:pPr>
    </w:p>
    <w:p w14:paraId="6585C76E">
      <w:pPr>
        <w:pStyle w:val="2"/>
        <w:rPr>
          <w:rFonts w:hint="eastAsia" w:ascii="仿宋_GB2312" w:hAnsi="仿宋_GB2312" w:eastAsia="仿宋_GB2312" w:cs="仿宋_GB2312"/>
          <w:b/>
          <w:bCs/>
          <w:color w:val="auto"/>
          <w:spacing w:val="-2"/>
          <w:sz w:val="28"/>
          <w:szCs w:val="28"/>
        </w:rPr>
      </w:pPr>
    </w:p>
    <w:p w14:paraId="23445041">
      <w:pPr>
        <w:rPr>
          <w:rFonts w:hint="eastAsia" w:ascii="仿宋_GB2312" w:hAnsi="仿宋_GB2312" w:eastAsia="仿宋_GB2312" w:cs="仿宋_GB2312"/>
          <w:b/>
          <w:bCs/>
          <w:color w:val="auto"/>
          <w:spacing w:val="-2"/>
          <w:sz w:val="28"/>
          <w:szCs w:val="28"/>
        </w:rPr>
      </w:pPr>
    </w:p>
    <w:p w14:paraId="797FFB8A">
      <w:pPr>
        <w:pStyle w:val="2"/>
        <w:rPr>
          <w:rFonts w:hint="eastAsia" w:ascii="仿宋_GB2312" w:hAnsi="仿宋_GB2312" w:eastAsia="仿宋_GB2312" w:cs="仿宋_GB2312"/>
          <w:b/>
          <w:bCs/>
          <w:color w:val="auto"/>
          <w:spacing w:val="-2"/>
          <w:sz w:val="28"/>
          <w:szCs w:val="28"/>
        </w:rPr>
      </w:pPr>
    </w:p>
    <w:bookmarkEnd w:id="0"/>
    <w:bookmarkEnd w:id="1"/>
    <w:bookmarkEnd w:id="2"/>
    <w:bookmarkEnd w:id="3"/>
    <w:p w14:paraId="5C79EB6A">
      <w:pPr>
        <w:pStyle w:val="5"/>
        <w:numPr>
          <w:ilvl w:val="0"/>
          <w:numId w:val="0"/>
        </w:numPr>
        <w:ind w:leftChars="0"/>
        <w:rPr>
          <w:rFonts w:hint="eastAsia"/>
          <w:color w:val="auto"/>
          <w:lang w:val="en-US" w:eastAsia="zh-CN"/>
        </w:rPr>
      </w:pPr>
      <w:bookmarkStart w:id="4" w:name="_GoBack"/>
      <w:bookmarkEnd w:id="4"/>
    </w:p>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22CF5D-FFA4-43FF-A59C-F786EC6224FF}"/>
  </w:font>
  <w:font w:name="黑体">
    <w:panose1 w:val="02010609060101010101"/>
    <w:charset w:val="86"/>
    <w:family w:val="auto"/>
    <w:pitch w:val="default"/>
    <w:sig w:usb0="800002BF" w:usb1="38CF7CFA" w:usb2="00000016" w:usb3="00000000" w:csb0="00040001" w:csb1="00000000"/>
    <w:embedRegular r:id="rId2" w:fontKey="{A9D0E8EB-3FF5-4E0C-AF70-3BB38D3F70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638E1DB-C974-417E-9709-DE320583C7BD}"/>
  </w:font>
  <w:font w:name="等线">
    <w:panose1 w:val="02010600030101010101"/>
    <w:charset w:val="86"/>
    <w:family w:val="auto"/>
    <w:pitch w:val="default"/>
    <w:sig w:usb0="A00002BF" w:usb1="38CF7CFA"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4" w:fontKey="{1FFA57C2-C317-422B-A4DE-D50DF2F597EE}"/>
  </w:font>
  <w:font w:name="方正公文小标宋">
    <w:panose1 w:val="02000500000000000000"/>
    <w:charset w:val="86"/>
    <w:family w:val="auto"/>
    <w:pitch w:val="default"/>
    <w:sig w:usb0="A00002BF" w:usb1="38CF7CFA" w:usb2="00000016" w:usb3="00000000" w:csb0="00040001" w:csb1="00000000"/>
    <w:embedRegular r:id="rId5" w:fontKey="{463EC49B-65AE-4FE0-A626-C0938326C225}"/>
  </w:font>
  <w:font w:name="仿宋_GB2312">
    <w:panose1 w:val="02010609030101010101"/>
    <w:charset w:val="86"/>
    <w:family w:val="auto"/>
    <w:pitch w:val="default"/>
    <w:sig w:usb0="00000001" w:usb1="080E0000" w:usb2="00000000" w:usb3="00000000" w:csb0="00040000" w:csb1="00000000"/>
    <w:embedRegular r:id="rId6" w:fontKey="{03CF7E8B-9AF8-4068-B0E0-1519FA5BFE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332E4">
    <w:pPr>
      <w:spacing w:line="176" w:lineRule="auto"/>
      <w:ind w:left="4457"/>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CA462">
    <w:pPr>
      <w:spacing w:line="176" w:lineRule="auto"/>
      <w:ind w:left="46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2CEAA0">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082CEAA0">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50DB">
    <w:pPr>
      <w:spacing w:line="176" w:lineRule="auto"/>
      <w:ind w:left="46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BD6D7">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70BD6D7">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CA8B">
    <w:pPr>
      <w:spacing w:line="176" w:lineRule="auto"/>
      <w:ind w:left="44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6B6F1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756B6F1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61CC">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8C36C8">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528C36C8">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6F17">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A2D737">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45A2D737">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180B7"/>
    <w:multiLevelType w:val="singleLevel"/>
    <w:tmpl w:val="81B180B7"/>
    <w:lvl w:ilvl="0" w:tentative="0">
      <w:start w:val="4"/>
      <w:numFmt w:val="chineseCounting"/>
      <w:suff w:val="nothing"/>
      <w:lvlText w:val="（%1）"/>
      <w:lvlJc w:val="left"/>
      <w:rPr>
        <w:rFonts w:hint="eastAsia" w:ascii="楷体_GB2312" w:hAnsi="楷体_GB2312" w:eastAsia="楷体_GB2312" w:cs="楷体_GB2312"/>
        <w:sz w:val="32"/>
        <w:szCs w:val="32"/>
      </w:rPr>
    </w:lvl>
  </w:abstractNum>
  <w:abstractNum w:abstractNumId="1">
    <w:nsid w:val="8CC8F6ED"/>
    <w:multiLevelType w:val="singleLevel"/>
    <w:tmpl w:val="8CC8F6ED"/>
    <w:lvl w:ilvl="0" w:tentative="0">
      <w:start w:val="1"/>
      <w:numFmt w:val="chineseCounting"/>
      <w:suff w:val="nothing"/>
      <w:lvlText w:val="%1、"/>
      <w:lvlJc w:val="left"/>
      <w:pPr>
        <w:ind w:left="0" w:firstLine="420"/>
      </w:pPr>
      <w:rPr>
        <w:rFonts w:hint="eastAsia" w:ascii="黑体" w:hAnsi="黑体" w:eastAsia="黑体" w:cs="黑体"/>
        <w:color w:val="auto"/>
        <w:sz w:val="32"/>
        <w:szCs w:val="32"/>
      </w:rPr>
    </w:lvl>
  </w:abstractNum>
  <w:abstractNum w:abstractNumId="2">
    <w:nsid w:val="94CC16CA"/>
    <w:multiLevelType w:val="singleLevel"/>
    <w:tmpl w:val="94CC16CA"/>
    <w:lvl w:ilvl="0" w:tentative="0">
      <w:start w:val="1"/>
      <w:numFmt w:val="chineseCounting"/>
      <w:suff w:val="space"/>
      <w:lvlText w:val="第%1章"/>
      <w:lvlJc w:val="left"/>
      <w:rPr>
        <w:rFonts w:hint="eastAsia" w:ascii="黑体" w:hAnsi="黑体" w:eastAsia="黑体" w:cs="黑体"/>
        <w:sz w:val="32"/>
        <w:szCs w:val="32"/>
      </w:rPr>
    </w:lvl>
  </w:abstractNum>
  <w:abstractNum w:abstractNumId="3">
    <w:nsid w:val="D5447405"/>
    <w:multiLevelType w:val="singleLevel"/>
    <w:tmpl w:val="D5447405"/>
    <w:lvl w:ilvl="0" w:tentative="0">
      <w:start w:val="3"/>
      <w:numFmt w:val="decimal"/>
      <w:lvlText w:val="%1."/>
      <w:lvlJc w:val="left"/>
      <w:pPr>
        <w:tabs>
          <w:tab w:val="left" w:pos="312"/>
        </w:tabs>
      </w:pPr>
    </w:lvl>
  </w:abstractNum>
  <w:abstractNum w:abstractNumId="4">
    <w:nsid w:val="F61A4509"/>
    <w:multiLevelType w:val="singleLevel"/>
    <w:tmpl w:val="F61A4509"/>
    <w:lvl w:ilvl="0" w:tentative="0">
      <w:start w:val="1"/>
      <w:numFmt w:val="chineseCounting"/>
      <w:suff w:val="nothing"/>
      <w:lvlText w:val="%1、"/>
      <w:lvlJc w:val="left"/>
      <w:rPr>
        <w:rFonts w:hint="eastAsia"/>
      </w:rPr>
    </w:lvl>
  </w:abstractNum>
  <w:abstractNum w:abstractNumId="5">
    <w:nsid w:val="456224E2"/>
    <w:multiLevelType w:val="singleLevel"/>
    <w:tmpl w:val="456224E2"/>
    <w:lvl w:ilvl="0" w:tentative="0">
      <w:start w:val="4"/>
      <w:numFmt w:val="chineseCounting"/>
      <w:suff w:val="space"/>
      <w:lvlText w:val="第%1章"/>
      <w:lvlJc w:val="left"/>
      <w:rPr>
        <w:rFonts w:hint="eastAsia" w:ascii="黑体" w:hAnsi="黑体" w:eastAsia="黑体" w:cs="黑体"/>
        <w:sz w:val="32"/>
        <w:szCs w:val="32"/>
      </w:rPr>
    </w:lvl>
  </w:abstractNum>
  <w:abstractNum w:abstractNumId="6">
    <w:nsid w:val="4A7411D8"/>
    <w:multiLevelType w:val="singleLevel"/>
    <w:tmpl w:val="4A7411D8"/>
    <w:lvl w:ilvl="0" w:tentative="0">
      <w:start w:val="1"/>
      <w:numFmt w:val="decimal"/>
      <w:suff w:val="nothing"/>
      <w:lvlText w:val="%1、"/>
      <w:lvlJc w:val="left"/>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MWQ0MGJkMDZiODkzZDhmNWQ2ZTg4YjU2OTExYjEifQ=="/>
  </w:docVars>
  <w:rsids>
    <w:rsidRoot w:val="4A306BA6"/>
    <w:rsid w:val="02A824AD"/>
    <w:rsid w:val="02B56978"/>
    <w:rsid w:val="0372363C"/>
    <w:rsid w:val="040B5F3E"/>
    <w:rsid w:val="04145699"/>
    <w:rsid w:val="044E5520"/>
    <w:rsid w:val="048C226E"/>
    <w:rsid w:val="04960889"/>
    <w:rsid w:val="071E239F"/>
    <w:rsid w:val="07D7794E"/>
    <w:rsid w:val="08B817AC"/>
    <w:rsid w:val="08D77648"/>
    <w:rsid w:val="092E1992"/>
    <w:rsid w:val="0A1E3055"/>
    <w:rsid w:val="0ADB0F46"/>
    <w:rsid w:val="0C300E1D"/>
    <w:rsid w:val="0C873133"/>
    <w:rsid w:val="0D093B48"/>
    <w:rsid w:val="0DDE11F1"/>
    <w:rsid w:val="0E9E3F6C"/>
    <w:rsid w:val="0F3F1AA3"/>
    <w:rsid w:val="0F767555"/>
    <w:rsid w:val="110E3E23"/>
    <w:rsid w:val="136715C8"/>
    <w:rsid w:val="13796D48"/>
    <w:rsid w:val="16551BAC"/>
    <w:rsid w:val="169E79F7"/>
    <w:rsid w:val="1901601B"/>
    <w:rsid w:val="19EA2F53"/>
    <w:rsid w:val="1A8032DD"/>
    <w:rsid w:val="1ADEBA5A"/>
    <w:rsid w:val="1BB82393"/>
    <w:rsid w:val="1C5D5C5E"/>
    <w:rsid w:val="1D9236E6"/>
    <w:rsid w:val="1F282554"/>
    <w:rsid w:val="1F2E38E2"/>
    <w:rsid w:val="20FE3CCC"/>
    <w:rsid w:val="21240AF9"/>
    <w:rsid w:val="220426D8"/>
    <w:rsid w:val="22BB36DF"/>
    <w:rsid w:val="22CD6F6E"/>
    <w:rsid w:val="234B4A63"/>
    <w:rsid w:val="27907BFC"/>
    <w:rsid w:val="27F21CAC"/>
    <w:rsid w:val="282E36D7"/>
    <w:rsid w:val="29712D49"/>
    <w:rsid w:val="29935FD2"/>
    <w:rsid w:val="2A32072A"/>
    <w:rsid w:val="2AA62966"/>
    <w:rsid w:val="2B480F82"/>
    <w:rsid w:val="2C1F0066"/>
    <w:rsid w:val="2CBA6005"/>
    <w:rsid w:val="2D1E7B7F"/>
    <w:rsid w:val="2D945258"/>
    <w:rsid w:val="2DDF0A8B"/>
    <w:rsid w:val="2F6C4B19"/>
    <w:rsid w:val="2F99103B"/>
    <w:rsid w:val="301A1A3C"/>
    <w:rsid w:val="31131059"/>
    <w:rsid w:val="328B11E2"/>
    <w:rsid w:val="3307027A"/>
    <w:rsid w:val="331F55C4"/>
    <w:rsid w:val="348C4EDB"/>
    <w:rsid w:val="36743E79"/>
    <w:rsid w:val="36B94D5C"/>
    <w:rsid w:val="37016B5B"/>
    <w:rsid w:val="38417D8A"/>
    <w:rsid w:val="38563836"/>
    <w:rsid w:val="39072D82"/>
    <w:rsid w:val="3D76057E"/>
    <w:rsid w:val="3E6852A1"/>
    <w:rsid w:val="3FA550A3"/>
    <w:rsid w:val="3FDD18B2"/>
    <w:rsid w:val="41F9130B"/>
    <w:rsid w:val="420E7A4D"/>
    <w:rsid w:val="46E62229"/>
    <w:rsid w:val="47602B25"/>
    <w:rsid w:val="47615D53"/>
    <w:rsid w:val="48672BCE"/>
    <w:rsid w:val="489A151D"/>
    <w:rsid w:val="4A306BA6"/>
    <w:rsid w:val="4A826ECA"/>
    <w:rsid w:val="4AC62BC0"/>
    <w:rsid w:val="4C623A0E"/>
    <w:rsid w:val="4EA2737D"/>
    <w:rsid w:val="507B7E86"/>
    <w:rsid w:val="51E63A25"/>
    <w:rsid w:val="528B637A"/>
    <w:rsid w:val="5408419B"/>
    <w:rsid w:val="568410FF"/>
    <w:rsid w:val="56B9764D"/>
    <w:rsid w:val="577B4FAC"/>
    <w:rsid w:val="57B13CA2"/>
    <w:rsid w:val="580929A0"/>
    <w:rsid w:val="58150BC0"/>
    <w:rsid w:val="584169E8"/>
    <w:rsid w:val="586821D1"/>
    <w:rsid w:val="599124C8"/>
    <w:rsid w:val="59F45DD5"/>
    <w:rsid w:val="5AEC6DD2"/>
    <w:rsid w:val="5B455929"/>
    <w:rsid w:val="5BC41D22"/>
    <w:rsid w:val="5C5A1297"/>
    <w:rsid w:val="5CFF2800"/>
    <w:rsid w:val="5D8034F2"/>
    <w:rsid w:val="5DC65EB1"/>
    <w:rsid w:val="5F1C6CD8"/>
    <w:rsid w:val="5FB94285"/>
    <w:rsid w:val="5FBF7663"/>
    <w:rsid w:val="613824FB"/>
    <w:rsid w:val="61F90620"/>
    <w:rsid w:val="6287090C"/>
    <w:rsid w:val="62EC0CC3"/>
    <w:rsid w:val="63181564"/>
    <w:rsid w:val="63591672"/>
    <w:rsid w:val="645B30A0"/>
    <w:rsid w:val="64630F05"/>
    <w:rsid w:val="662729F2"/>
    <w:rsid w:val="66644AC0"/>
    <w:rsid w:val="679413D5"/>
    <w:rsid w:val="6817003C"/>
    <w:rsid w:val="68352BB8"/>
    <w:rsid w:val="689111B0"/>
    <w:rsid w:val="68F37058"/>
    <w:rsid w:val="6C6B79A8"/>
    <w:rsid w:val="6DA85BDA"/>
    <w:rsid w:val="6E7562CF"/>
    <w:rsid w:val="71013232"/>
    <w:rsid w:val="73326672"/>
    <w:rsid w:val="73580C3D"/>
    <w:rsid w:val="7372081D"/>
    <w:rsid w:val="76F2437C"/>
    <w:rsid w:val="771E21C3"/>
    <w:rsid w:val="77902FE6"/>
    <w:rsid w:val="77A117F8"/>
    <w:rsid w:val="78A441F1"/>
    <w:rsid w:val="794013BD"/>
    <w:rsid w:val="79C67B14"/>
    <w:rsid w:val="7B971768"/>
    <w:rsid w:val="7D53680E"/>
    <w:rsid w:val="7D817CCC"/>
    <w:rsid w:val="7DEE0E81"/>
    <w:rsid w:val="7F206DC4"/>
    <w:rsid w:val="7F93540E"/>
    <w:rsid w:val="EFE62E8C"/>
    <w:rsid w:val="FFFDCE6C"/>
    <w:rsid w:val="FFFF8E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widowControl w:val="0"/>
      <w:spacing w:before="0" w:after="0"/>
      <w:ind w:left="420" w:leftChars="200"/>
    </w:pPr>
    <w:rPr>
      <w:rFonts w:ascii="Times New Roman" w:hAnsi="Times New Roman" w:eastAsia="宋体" w:cs="Times New Roman"/>
      <w:sz w:val="21"/>
      <w:szCs w:val="24"/>
      <w:lang w:val="en-US"/>
    </w:rPr>
  </w:style>
  <w:style w:type="paragraph" w:styleId="5">
    <w:name w:val="Body Text"/>
    <w:basedOn w:val="1"/>
    <w:unhideWhenUsed/>
    <w:qFormat/>
    <w:uiPriority w:val="99"/>
    <w:pPr>
      <w:spacing w:line="440" w:lineRule="exact"/>
    </w:pPr>
    <w:rPr>
      <w:rFonts w:ascii="华文细黑" w:hAnsi="华文细黑" w:eastAsia="华文细黑"/>
      <w:b/>
      <w:bCs/>
      <w:w w:val="9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样式2"/>
    <w:basedOn w:val="2"/>
    <w:qFormat/>
    <w:uiPriority w:val="0"/>
    <w:pPr>
      <w:widowControl w:val="0"/>
      <w:spacing w:before="0" w:after="0" w:line="480" w:lineRule="exact"/>
      <w:jc w:val="center"/>
    </w:pPr>
    <w:rPr>
      <w:rFonts w:eastAsia="楷体_GB2312" w:cstheme="minorBidi"/>
      <w:lang w:val="en-US"/>
    </w:rPr>
  </w:style>
  <w:style w:type="paragraph" w:customStyle="1" w:styleId="16">
    <w:name w:val="Plain Text_0"/>
    <w:basedOn w:val="1"/>
    <w:qFormat/>
    <w:uiPriority w:val="0"/>
    <w:rPr>
      <w:rFonts w:ascii="宋体" w:hAnsi="Courier New" w:eastAsia="宋体" w:cs="Times New Roman"/>
      <w:spacing w:val="-8"/>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b72d51-ae95-42de-98e1-da289827c9cf}">
  <ds:schemaRefs/>
</ds:datastoreItem>
</file>

<file path=docProps/app.xml><?xml version="1.0" encoding="utf-8"?>
<Properties xmlns="http://schemas.openxmlformats.org/officeDocument/2006/extended-properties" xmlns:vt="http://schemas.openxmlformats.org/officeDocument/2006/docPropsVTypes">
  <Pages>24</Pages>
  <Words>116</Words>
  <Characters>122</Characters>
  <Lines>0</Lines>
  <Paragraphs>0</Paragraphs>
  <TotalTime>4</TotalTime>
  <ScaleCrop>false</ScaleCrop>
  <LinksUpToDate>false</LinksUpToDate>
  <CharactersWithSpaces>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2025-12-10T17:33:00Z</dcterms:created>
  <dc:creator>窈窕璐</dc:creator>
  <cp:lastModifiedBy>奧暗</cp:lastModifiedBy>
  <cp:lastPrinted>2025-12-20T20:41:00Z</cp:lastPrinted>
  <dcterms:modified xsi:type="dcterms:W3CDTF">2026-04-16T01:01:12Z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F9246AD946AA4FD9AFB2984F9DC12DDA_13</vt:lpwstr>
  </property>
  <property fmtid="{D5CDD505-2E9C-101B-9397-08002B2CF9AE}" pid="4" name="KSOTemplateDocerSaveRecord">
    <vt:lpwstr>eyJoZGlkIjoiZTUwMTFhOWNiNTE3ZTEwNTJhM2QxMzhiNjc0OTNiNWUiLCJ1c2VySWQiOiI0OTMwMjYwMjQifQ==</vt:lpwstr>
  </property>
</Properties>
</file>