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i w:val="0"/>
          <w:caps w:val="0"/>
          <w:color w:val="000000"/>
          <w:spacing w:val="0"/>
          <w:sz w:val="44"/>
          <w:szCs w:val="44"/>
          <w:shd w:val="clear" w:color="auto" w:fill="FFFFFF"/>
        </w:rPr>
      </w:pPr>
      <w:bookmarkStart w:id="0" w:name="_Toc1150"/>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海南省博物馆</w:t>
      </w:r>
    </w:p>
    <w:p>
      <w:pPr>
        <w:keepNext/>
        <w:keepLines/>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方正小标宋简体" w:hAnsi="方正小标宋简体" w:eastAsia="方正小标宋简体" w:cs="方正小标宋简体"/>
          <w:b w:val="0"/>
          <w:bCs/>
          <w:i w:val="0"/>
          <w:caps w:val="0"/>
          <w:color w:val="000000"/>
          <w:spacing w:val="0"/>
          <w:sz w:val="44"/>
          <w:szCs w:val="44"/>
          <w:shd w:val="clear" w:color="auto" w:fill="FFFFFF"/>
          <w:lang w:val="en-US" w:eastAsia="zh-CN"/>
        </w:rPr>
      </w:pPr>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2025年超长期特别国债加力扩围支持设备更新</w:t>
      </w:r>
      <w:r>
        <w:rPr>
          <w:rFonts w:hint="eastAsia" w:ascii="方正小标宋简体" w:hAnsi="方正小标宋简体" w:eastAsia="方正小标宋简体" w:cs="方正小标宋简体"/>
          <w:b w:val="0"/>
          <w:bCs/>
          <w:i w:val="0"/>
          <w:caps w:val="0"/>
          <w:color w:val="000000"/>
          <w:spacing w:val="0"/>
          <w:sz w:val="44"/>
          <w:szCs w:val="44"/>
          <w:shd w:val="clear" w:color="auto" w:fill="FFFFFF"/>
          <w:lang w:val="en-US" w:eastAsia="zh-CN"/>
        </w:rPr>
        <w:t>项目——</w:t>
      </w:r>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导览导视牌</w:t>
      </w:r>
      <w:r>
        <w:rPr>
          <w:rFonts w:hint="eastAsia" w:ascii="方正小标宋简体" w:hAnsi="方正小标宋简体" w:eastAsia="方正小标宋简体" w:cs="方正小标宋简体"/>
          <w:b w:val="0"/>
          <w:bCs/>
          <w:i w:val="0"/>
          <w:caps w:val="0"/>
          <w:color w:val="000000"/>
          <w:spacing w:val="0"/>
          <w:sz w:val="44"/>
          <w:szCs w:val="44"/>
          <w:shd w:val="clear" w:color="auto" w:fill="FFFFFF"/>
          <w:lang w:val="en-US" w:eastAsia="zh-CN"/>
        </w:rPr>
        <w:t>比选文件</w:t>
      </w:r>
    </w:p>
    <w:p>
      <w:pPr>
        <w:keepNext/>
        <w:keepLines/>
        <w:pageBreakBefore w:val="0"/>
        <w:kinsoku/>
        <w:overflowPunct/>
        <w:topLinePunct w:val="0"/>
        <w:bidi w:val="0"/>
        <w:spacing w:before="340" w:after="330" w:line="560" w:lineRule="exact"/>
        <w:jc w:val="center"/>
        <w:outlineLvl w:val="0"/>
        <w:rPr>
          <w:rFonts w:hint="eastAsia" w:ascii="黑体" w:hAnsi="黑体" w:eastAsia="黑体" w:cs="黑体"/>
          <w:b w:val="0"/>
          <w:bCs w:val="0"/>
          <w:kern w:val="44"/>
          <w:sz w:val="32"/>
          <w:szCs w:val="32"/>
          <w:lang w:eastAsia="zh-CN"/>
        </w:rPr>
      </w:pPr>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一</w:t>
      </w:r>
      <w:r>
        <w:rPr>
          <w:rFonts w:hint="eastAsia" w:ascii="黑体" w:hAnsi="黑体" w:eastAsia="黑体" w:cs="黑体"/>
          <w:b w:val="0"/>
          <w:bCs w:val="0"/>
          <w:kern w:val="44"/>
          <w:sz w:val="32"/>
          <w:szCs w:val="32"/>
        </w:rPr>
        <w:t xml:space="preserve">章 </w:t>
      </w:r>
      <w:r>
        <w:rPr>
          <w:rFonts w:hint="eastAsia" w:ascii="黑体" w:hAnsi="黑体" w:eastAsia="黑体" w:cs="黑体"/>
          <w:b w:val="0"/>
          <w:bCs w:val="0"/>
          <w:kern w:val="44"/>
          <w:sz w:val="32"/>
          <w:szCs w:val="32"/>
          <w:lang w:eastAsia="zh-CN"/>
        </w:rPr>
        <w:t>项目需求</w:t>
      </w:r>
      <w:bookmarkEnd w:id="0"/>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一、项目要求</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1.项目名称：海南省博物馆2025年超长期特别国债加力扩围支持设备更新项目——导览导视牌</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2.工程量清单：</w:t>
      </w:r>
    </w:p>
    <w:p>
      <w:pPr>
        <w:pageBreakBefore w:val="0"/>
        <w:kinsoku/>
        <w:overflowPunct/>
        <w:topLinePunct w:val="0"/>
        <w:bidi w:val="0"/>
        <w:spacing w:line="560" w:lineRule="exact"/>
        <w:rPr>
          <w:rFonts w:hint="eastAsia" w:ascii="仿宋_GB2312" w:hAnsi="仿宋_GB2312" w:eastAsia="仿宋_GB2312" w:cs="仿宋_GB2312"/>
          <w:sz w:val="32"/>
          <w:szCs w:val="32"/>
        </w:rPr>
      </w:pPr>
    </w:p>
    <w:tbl>
      <w:tblPr>
        <w:tblStyle w:val="6"/>
        <w:tblW w:w="9795"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3375"/>
        <w:gridCol w:w="1695"/>
        <w:gridCol w:w="1005"/>
        <w:gridCol w:w="129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795" w:type="dxa"/>
            <w:gridSpan w:val="6"/>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黑体" w:hAnsi="黑体" w:eastAsia="黑体" w:cs="黑体"/>
                <w:sz w:val="32"/>
                <w:szCs w:val="32"/>
                <w:vertAlign w:val="baseline"/>
                <w:lang w:val="en-US" w:eastAsia="zh-CN"/>
              </w:rPr>
              <w:t>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337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名称</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建设方式</w:t>
            </w: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单位</w:t>
            </w: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数量</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一</w:t>
            </w:r>
          </w:p>
        </w:tc>
        <w:tc>
          <w:tcPr>
            <w:tcW w:w="3375" w:type="dxa"/>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户外导视系统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精神堡垒</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停车场位置牌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停车场管理须知</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停车场位置及出口引导牌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户外立地指示牌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出口入口位置牌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二</w:t>
            </w:r>
          </w:p>
        </w:tc>
        <w:tc>
          <w:tcPr>
            <w:tcW w:w="3375" w:type="dxa"/>
            <w:vAlign w:val="center"/>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游客与票务中心系统</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kern w:val="2"/>
                <w:sz w:val="24"/>
                <w:szCs w:val="24"/>
                <w:vertAlign w:val="baseline"/>
                <w:lang w:val="en-US" w:eastAsia="zh-CN" w:bidi="ar-SA"/>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游览全景图（户外）+信息发布设备（电子屏）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序号</w:t>
            </w:r>
          </w:p>
        </w:tc>
        <w:tc>
          <w:tcPr>
            <w:tcW w:w="337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名称</w:t>
            </w:r>
          </w:p>
        </w:tc>
        <w:tc>
          <w:tcPr>
            <w:tcW w:w="16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建设方式</w:t>
            </w:r>
          </w:p>
        </w:tc>
        <w:tc>
          <w:tcPr>
            <w:tcW w:w="100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单位</w:t>
            </w:r>
          </w:p>
        </w:tc>
        <w:tc>
          <w:tcPr>
            <w:tcW w:w="1290"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数量</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游览全景图（电子屏）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景区简介、游览须知&amp;信息发布设备（电子屏）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游客中心服务台立体字</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服务台牌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三</w:t>
            </w:r>
          </w:p>
        </w:tc>
        <w:tc>
          <w:tcPr>
            <w:tcW w:w="337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游览导视系统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展厅导览图&amp;索引（电子屏）</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立地索引牌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吊顶索引牌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电梯贴墙索引牌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四</w:t>
            </w:r>
          </w:p>
        </w:tc>
        <w:tc>
          <w:tcPr>
            <w:tcW w:w="337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卫生间系统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卫生间位置牌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tcPr>
          <w:p>
            <w:pPr>
              <w:pageBreakBefore w:val="0"/>
              <w:kinsoku/>
              <w:overflowPunct/>
              <w:topLinePunct w:val="0"/>
              <w:bidi w:val="0"/>
              <w:spacing w:line="240" w:lineRule="auto"/>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男、女、家庭、无障碍、</w:t>
            </w:r>
          </w:p>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母婴室门牌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卫生间管理信息牌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卫生间温馨&amp;安全提示</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厕位牌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卫生间空间氛围画面</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卫生间功能牌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序号</w:t>
            </w:r>
          </w:p>
        </w:tc>
        <w:tc>
          <w:tcPr>
            <w:tcW w:w="337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名称</w:t>
            </w:r>
          </w:p>
        </w:tc>
        <w:tc>
          <w:tcPr>
            <w:tcW w:w="1695" w:type="dxa"/>
            <w:vAlign w:val="top"/>
          </w:tcPr>
          <w:p>
            <w:pPr>
              <w:pageBreakBefore w:val="0"/>
              <w:kinsoku/>
              <w:overflowPunct/>
              <w:topLinePunct w:val="0"/>
              <w:bidi w:val="0"/>
              <w:spacing w:line="560" w:lineRule="exact"/>
              <w:jc w:val="center"/>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建设方式</w:t>
            </w:r>
          </w:p>
        </w:tc>
        <w:tc>
          <w:tcPr>
            <w:tcW w:w="100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单位</w:t>
            </w:r>
          </w:p>
        </w:tc>
        <w:tc>
          <w:tcPr>
            <w:tcW w:w="1290"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数量</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五</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安全系统</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贴墙警示牌（大）</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贴墙警示牌（小）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玻璃贴</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六</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无障碍系统</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无障碍通道位置牌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无障碍通道地贴</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无障碍电梯位置牌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无障碍休息区位置牌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无障碍游览帮助电话牌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七</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其他牌类</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吸烟区位置牌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功能位置牌（大）</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功能位置牌（小）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服务可移动水牌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9795" w:type="dxa"/>
            <w:gridSpan w:val="6"/>
            <w:vAlign w:val="center"/>
          </w:tcPr>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注：★1.</w:t>
            </w:r>
            <w:r>
              <w:rPr>
                <w:rFonts w:hint="eastAsia" w:ascii="仿宋_GB2312" w:hAnsi="仿宋_GB2312" w:eastAsia="仿宋_GB2312" w:cs="仿宋_GB2312"/>
                <w:sz w:val="32"/>
                <w:szCs w:val="32"/>
              </w:rPr>
              <w:t>本项目包括</w:t>
            </w:r>
            <w:r>
              <w:rPr>
                <w:rFonts w:hint="eastAsia" w:ascii="仿宋_GB2312" w:hAnsi="仿宋_GB2312" w:eastAsia="仿宋_GB2312" w:cs="仿宋_GB2312"/>
                <w:sz w:val="32"/>
                <w:szCs w:val="32"/>
                <w:lang w:val="en-US" w:eastAsia="zh-CN"/>
              </w:rPr>
              <w:t>导览导视牌</w:t>
            </w:r>
            <w:r>
              <w:rPr>
                <w:rFonts w:hint="eastAsia" w:ascii="仿宋_GB2312" w:hAnsi="仿宋_GB2312" w:eastAsia="仿宋_GB2312" w:cs="仿宋_GB2312"/>
                <w:sz w:val="32"/>
                <w:szCs w:val="32"/>
              </w:rPr>
              <w:t>的深化设计、制作、安装和维保，涵盖博物馆所辖全部区域。</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2.重建标识须和原有标识尺寸、颜色及样式一致，参与投标单位须自行到现场核实尺寸以及安装现场条件。停车场指示牌，要根据现场情况确定需不需要立杆。</w:t>
            </w:r>
          </w:p>
          <w:p>
            <w:pPr>
              <w:pageBreakBefore w:val="0"/>
              <w:numPr>
                <w:ilvl w:val="0"/>
                <w:numId w:val="0"/>
              </w:numPr>
              <w:kinsoku/>
              <w:overflowPunct/>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3.所有设计制作须符合4A级景区标准。</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32"/>
                <w:szCs w:val="32"/>
                <w:lang w:val="en-US" w:eastAsia="zh-CN"/>
              </w:rPr>
              <w:t>4.中标后，中标单位要根据现场原有标识情况进一步优化设计方案。</w:t>
            </w:r>
          </w:p>
        </w:tc>
      </w:tr>
    </w:tbl>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3.工期：</w:t>
      </w:r>
      <w:r>
        <w:rPr>
          <w:rFonts w:hint="eastAsia" w:ascii="仿宋_GB2312" w:hAnsi="仿宋_GB2312" w:eastAsia="仿宋_GB2312" w:cs="仿宋_GB2312"/>
          <w:sz w:val="32"/>
          <w:szCs w:val="32"/>
        </w:rPr>
        <w:t>签订合同后</w:t>
      </w:r>
      <w:r>
        <w:rPr>
          <w:rFonts w:hint="eastAsia" w:ascii="仿宋_GB2312" w:hAnsi="仿宋_GB2312" w:eastAsia="仿宋_GB2312" w:cs="仿宋_GB2312"/>
          <w:sz w:val="32"/>
          <w:szCs w:val="32"/>
          <w:lang w:val="en-US" w:eastAsia="zh-CN"/>
        </w:rPr>
        <w:t>45日历天</w:t>
      </w:r>
      <w:r>
        <w:rPr>
          <w:rFonts w:hint="eastAsia" w:ascii="仿宋_GB2312" w:hAnsi="仿宋_GB2312" w:eastAsia="仿宋_GB2312" w:cs="仿宋_GB2312"/>
          <w:sz w:val="32"/>
          <w:szCs w:val="32"/>
        </w:rPr>
        <w:t>。</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4.施工</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海口市国兴大道76号</w:t>
      </w:r>
      <w:r>
        <w:rPr>
          <w:rFonts w:hint="eastAsia" w:ascii="仿宋_GB2312" w:hAnsi="仿宋_GB2312" w:eastAsia="仿宋_GB2312" w:cs="仿宋_GB2312"/>
          <w:sz w:val="32"/>
          <w:szCs w:val="32"/>
        </w:rPr>
        <w:t>。</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质量要求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合格。</w:t>
      </w:r>
    </w:p>
    <w:p>
      <w:pPr>
        <w:pageBreakBefore w:val="0"/>
        <w:kinsoku/>
        <w:overflowPunct/>
        <w:topLinePunct w:val="0"/>
        <w:bidi w:val="0"/>
        <w:spacing w:line="560" w:lineRule="exact"/>
        <w:ind w:left="640" w:hanging="640" w:hanging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付款条件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合同签订且采购人收到中标方提交的等额有效发票</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后</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日内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支付合同金额的40%</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预付款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；项目验收合格后，中标方向采购人</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提交项目合同金额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%的银行保函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和等额有效发票</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后</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日内</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支付至合同金额的100%。每次付款前，中标方须提供等额、合法</w:t>
      </w:r>
      <w:r>
        <w:rPr>
          <w:rFonts w:hint="eastAsia" w:ascii="仿宋_GB2312" w:hAnsi="仿宋_GB2312" w:eastAsia="仿宋_GB2312" w:cs="仿宋_GB2312"/>
          <w:color w:val="auto"/>
          <w:sz w:val="32"/>
          <w:szCs w:val="32"/>
          <w:lang w:val="en-US" w:eastAsia="zh-CN"/>
        </w:rPr>
        <w:t>有效发票，否则采购人有权拒付款项，且不承担因此导致迟延支付的违约责任。</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质保期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竣工验收</w:t>
      </w:r>
      <w:r>
        <w:rPr>
          <w:rFonts w:hint="eastAsia" w:ascii="仿宋_GB2312" w:hAnsi="仿宋_GB2312" w:eastAsia="仿宋_GB2312" w:cs="仿宋_GB2312"/>
          <w:sz w:val="32"/>
          <w:szCs w:val="32"/>
          <w:lang w:eastAsia="zh"/>
        </w:rPr>
        <w:t>合格</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lang w:val="en-US" w:eastAsia="zh-CN"/>
        </w:rPr>
        <w:t>整体</w:t>
      </w:r>
      <w:r>
        <w:rPr>
          <w:rFonts w:hint="eastAsia" w:ascii="仿宋_GB2312" w:hAnsi="仿宋_GB2312" w:eastAsia="仿宋_GB2312" w:cs="仿宋_GB2312"/>
          <w:sz w:val="32"/>
          <w:szCs w:val="32"/>
          <w:lang w:eastAsia="zh"/>
        </w:rPr>
        <w:t>质保期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最高限价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65.83</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（报价不得超过本项目采购预算）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hint="eastAsia" w:ascii="仿宋_GB2312" w:hAnsi="仿宋_GB2312" w:eastAsia="仿宋_GB2312" w:cs="仿宋_GB2312"/>
          <w:color w:val="auto"/>
          <w:spacing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注： 1</w:t>
      </w:r>
      <w:r>
        <w:rPr>
          <w:rFonts w:hint="eastAsia" w:ascii="仿宋_GB2312" w:hAnsi="仿宋_GB2312" w:eastAsia="仿宋_GB2312" w:cs="仿宋_GB2312"/>
          <w:color w:val="auto"/>
          <w:spacing w:val="-3"/>
          <w:sz w:val="32"/>
          <w:szCs w:val="32"/>
          <w:lang w:val="en-US" w:eastAsia="zh-CN"/>
        </w:rPr>
        <w:t>.</w:t>
      </w:r>
      <w:r>
        <w:rPr>
          <w:rFonts w:hint="eastAsia" w:ascii="仿宋_GB2312" w:hAnsi="仿宋_GB2312" w:eastAsia="仿宋_GB2312" w:cs="仿宋_GB2312"/>
          <w:color w:val="auto"/>
          <w:spacing w:val="-3"/>
          <w:sz w:val="32"/>
          <w:szCs w:val="32"/>
        </w:rPr>
        <w:t>“★ ”条款为不允许偏离的实质性要求和条件，如不满足则认定其投标无效。</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200" w:right="0" w:rightChars="0"/>
        <w:jc w:val="left"/>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lang w:val="en-US" w:eastAsia="zh-CN"/>
        </w:rPr>
        <w:t>2.</w:t>
      </w:r>
      <w:r>
        <w:rPr>
          <w:rFonts w:hint="eastAsia" w:ascii="仿宋_GB2312" w:hAnsi="仿宋_GB2312" w:eastAsia="仿宋_GB2312" w:cs="仿宋_GB2312"/>
          <w:color w:val="auto"/>
          <w:spacing w:val="-3"/>
          <w:sz w:val="32"/>
          <w:szCs w:val="32"/>
        </w:rPr>
        <w:t>“★ ”条款须在技术、商务响应表中逐条响应，其他内容无须在技术商务响应表中响应。</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keepNext/>
        <w:keepLines/>
        <w:pageBreakBefore w:val="0"/>
        <w:kinsoku/>
        <w:overflowPunct/>
        <w:topLinePunct w:val="0"/>
        <w:bidi w:val="0"/>
        <w:spacing w:line="240" w:lineRule="auto"/>
        <w:jc w:val="center"/>
        <w:outlineLvl w:val="0"/>
        <w:rPr>
          <w:rFonts w:hint="eastAsia" w:ascii="黑体" w:hAnsi="黑体" w:eastAsia="黑体" w:cs="黑体"/>
          <w:b w:val="0"/>
          <w:bCs w:val="0"/>
          <w:kern w:val="44"/>
          <w:sz w:val="32"/>
          <w:szCs w:val="32"/>
        </w:rPr>
      </w:pPr>
      <w:bookmarkStart w:id="1" w:name="_Toc12155"/>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二</w:t>
      </w:r>
      <w:r>
        <w:rPr>
          <w:rFonts w:hint="eastAsia" w:ascii="黑体" w:hAnsi="黑体" w:eastAsia="黑体" w:cs="黑体"/>
          <w:b w:val="0"/>
          <w:bCs w:val="0"/>
          <w:kern w:val="44"/>
          <w:sz w:val="32"/>
          <w:szCs w:val="32"/>
        </w:rPr>
        <w:t>章 供应商须知</w:t>
      </w:r>
      <w:bookmarkEnd w:id="1"/>
    </w:p>
    <w:p>
      <w:pPr>
        <w:pageBreakBefore w:val="0"/>
        <w:kinsoku/>
        <w:overflowPunct/>
        <w:topLinePunct w:val="0"/>
        <w:bidi w:val="0"/>
        <w:spacing w:line="56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前附表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投标报价及费用：本项目投标应以人民币报价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投标报价：本项目为所有费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（总价含</w:t>
      </w:r>
      <w:r>
        <w:rPr>
          <w:rFonts w:hint="eastAsia" w:ascii="仿宋_GB2312" w:hAnsi="仿宋_GB2312" w:eastAsia="仿宋_GB2312" w:cs="仿宋_GB2312"/>
          <w:sz w:val="32"/>
          <w:szCs w:val="32"/>
          <w:lang w:val="en-US" w:eastAsia="zh-CN"/>
        </w:rPr>
        <w:t>设计费、施工</w:t>
      </w:r>
      <w:r>
        <w:rPr>
          <w:rFonts w:hint="eastAsia" w:ascii="仿宋_GB2312" w:hAnsi="仿宋_GB2312" w:eastAsia="仿宋_GB2312" w:cs="仿宋_GB2312"/>
          <w:sz w:val="32"/>
          <w:szCs w:val="32"/>
        </w:rPr>
        <w:t>费、税费、管理等全部费用）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供应商应详细列明各分项工作相关报价及依据，未列明的相关报价应视为已包含在已列明费用的报价中，采购人将不予单独支付</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投标文件组成：正本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份；副本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盖章后扫描电子版1份</w:t>
      </w:r>
      <w:r>
        <w:rPr>
          <w:rFonts w:hint="eastAsia" w:ascii="仿宋_GB2312" w:hAnsi="仿宋_GB2312" w:eastAsia="仿宋_GB2312" w:cs="仿宋_GB2312"/>
          <w:sz w:val="32"/>
          <w:szCs w:val="32"/>
        </w:rPr>
        <w:t>（于开标前与投标文件一并递交）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此项不符合按无效投标处理。</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3.投标</w:t>
      </w:r>
      <w:r>
        <w:rPr>
          <w:rFonts w:hint="eastAsia" w:ascii="仿宋_GB2312" w:hAnsi="仿宋_GB2312" w:eastAsia="仿宋_GB2312" w:cs="仿宋_GB2312"/>
          <w:color w:val="auto"/>
          <w:sz w:val="32"/>
          <w:szCs w:val="32"/>
          <w:lang w:val="en-US" w:eastAsia="zh-CN"/>
        </w:rPr>
        <w:t>文件递交时间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2026年8月26日至2026年9月1日的工作日上午9:00-11:30,下午15:00-17:00，逾期或不符合规定的材料恕不接收。</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评标办法及评分标准：详见第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评标结果公示：评标结果公示于海南省博物馆官网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公示时间1天</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采购资金来源：</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资金。</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投标文件有效期：30天。</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解释：本</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的解释权属于采购单位。参与比选者视为已知悉并接受上述内容。</w:t>
      </w:r>
      <w:bookmarkStart w:id="11" w:name="_GoBack"/>
      <w:bookmarkEnd w:id="11"/>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2" w:name="OLE_LINK1"/>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招标方式</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采用公开比选方式进行。</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投标委托</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供应商代表须携带有效身份证件。如供应商代表不是法定代表人，须有法定代表人出具的授权委托书（正本用原件，副本用复印件）。</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投标费用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不论投标结果如何，供应商均应自行承担所有与投标有关的全部费用。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联合体投标</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w:t>
      </w:r>
      <w:r>
        <w:rPr>
          <w:rFonts w:hint="eastAsia" w:ascii="仿宋_GB2312" w:hAnsi="仿宋_GB2312" w:eastAsia="仿宋_GB2312" w:cs="仿宋_GB2312"/>
          <w:sz w:val="32"/>
          <w:szCs w:val="32"/>
          <w:lang w:eastAsia="zh"/>
        </w:rPr>
        <w:t>不</w:t>
      </w:r>
      <w:r>
        <w:rPr>
          <w:rFonts w:hint="eastAsia" w:ascii="仿宋_GB2312" w:hAnsi="仿宋_GB2312" w:eastAsia="仿宋_GB2312" w:cs="仿宋_GB2312"/>
          <w:sz w:val="32"/>
          <w:szCs w:val="32"/>
        </w:rPr>
        <w:t>接受联合体投标。</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rPr>
        <w:t>转包与分包</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本项目不允许转包</w:t>
      </w:r>
      <w:r>
        <w:rPr>
          <w:rFonts w:hint="eastAsia" w:ascii="仿宋_GB2312" w:hAnsi="仿宋_GB2312" w:eastAsia="仿宋_GB2312" w:cs="仿宋_GB2312"/>
          <w:sz w:val="32"/>
          <w:szCs w:val="32"/>
          <w:lang w:val="en-US" w:eastAsia="zh-CN"/>
        </w:rPr>
        <w:t>与分包</w:t>
      </w:r>
      <w:r>
        <w:rPr>
          <w:rFonts w:hint="eastAsia" w:ascii="仿宋_GB2312" w:hAnsi="仿宋_GB2312" w:eastAsia="仿宋_GB2312" w:cs="仿宋_GB2312"/>
          <w:sz w:val="32"/>
          <w:szCs w:val="32"/>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特别说明：</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供应商在投标活动中提供任何虚假材料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其投标无效，并报监管部门查处</w:t>
      </w:r>
      <w:r>
        <w:rPr>
          <w:rFonts w:hint="eastAsia" w:ascii="仿宋_GB2312" w:hAnsi="仿宋_GB2312" w:eastAsia="仿宋_GB2312" w:cs="仿宋_GB2312"/>
          <w:sz w:val="32"/>
          <w:szCs w:val="32"/>
          <w:lang w:eastAsia="zh-CN"/>
        </w:rPr>
        <w:t>。</w:t>
      </w:r>
      <w:bookmarkEnd w:id="2"/>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3" w:name="OLE_LINK10"/>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供应商的风险</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供应商没有按照</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要求提供全部资料，或者供应商没有对</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在各方面作出实质性响应是供应商的风险，并可能导致其投标被拒绝。</w:t>
      </w:r>
    </w:p>
    <w:bookmarkEnd w:id="3"/>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4" w:name="OLE_LINK13"/>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、投标文件的编制</w:t>
      </w:r>
    </w:p>
    <w:bookmarkEnd w:id="4"/>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（一）投标文件的组成</w:t>
      </w:r>
      <w:bookmarkStart w:id="5" w:name="OLE_LINK17"/>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（1）资格证明文件：</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·法定代表人身份证明书和法定代表人的身份证复印件（正反两面）；</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·法定代表人授权书和被授权代表身份证复印件（供应商的代表若为非法定代表人的，必须提交法定代表人授权书原件）；</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·供应商出具的授权函（格式附后）；</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·营业执照复印件（加盖公章）；</w:t>
      </w:r>
    </w:p>
    <w:p>
      <w:pPr>
        <w:pageBreakBefore w:val="0"/>
        <w:kinsoku/>
        <w:overflowPunct/>
        <w:topLinePunct w:val="0"/>
        <w:bidi w:val="0"/>
        <w:spacing w:line="560" w:lineRule="exact"/>
        <w:ind w:left="630" w:leftChars="3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sz w:val="32"/>
          <w:szCs w:val="32"/>
          <w:lang w:val="zh-CN"/>
        </w:rPr>
        <w:t>·合格供应商的资格承诺书（格式附后</w:t>
      </w:r>
      <w:r>
        <w:rPr>
          <w:rFonts w:hint="eastAsia" w:ascii="仿宋_GB2312" w:hAnsi="仿宋_GB2312" w:eastAsia="仿宋_GB2312" w:cs="仿宋_GB2312"/>
          <w:color w:val="auto"/>
          <w:sz w:val="32"/>
          <w:szCs w:val="32"/>
          <w:lang w:val="zh-CN"/>
        </w:rPr>
        <w:t>）；</w:t>
      </w:r>
    </w:p>
    <w:p>
      <w:pPr>
        <w:pageBreakBefore w:val="0"/>
        <w:kinsoku/>
        <w:overflowPunct/>
        <w:topLinePunct w:val="0"/>
        <w:bidi w:val="0"/>
        <w:spacing w:line="560" w:lineRule="exact"/>
        <w:ind w:left="630" w:leftChars="3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·供应商基本情况表（格式附后）；</w:t>
      </w:r>
    </w:p>
    <w:p>
      <w:pPr>
        <w:pageBreakBefore w:val="0"/>
        <w:kinsoku/>
        <w:overflowPunct/>
        <w:topLinePunct w:val="0"/>
        <w:bidi w:val="0"/>
        <w:spacing w:line="560" w:lineRule="exact"/>
        <w:ind w:left="420" w:left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（2）投标函（格式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（3）投标声明书（格式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sz w:val="32"/>
          <w:szCs w:val="32"/>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（4）投标方案；</w:t>
      </w:r>
    </w:p>
    <w:p>
      <w:pPr>
        <w:pageBreakBefore w:val="0"/>
        <w:kinsoku/>
        <w:overflowPunct/>
        <w:topLinePunct w:val="0"/>
        <w:bidi w:val="0"/>
        <w:spacing w:line="560" w:lineRule="exact"/>
        <w:ind w:left="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（5）售后服务及优惠条件；</w:t>
      </w:r>
    </w:p>
    <w:p>
      <w:pPr>
        <w:pageBreakBefore w:val="0"/>
        <w:kinsoku/>
        <w:overflowPunct/>
        <w:topLinePunct w:val="0"/>
        <w:bidi w:val="0"/>
        <w:spacing w:line="560" w:lineRule="exact"/>
        <w:ind w:left="420" w:left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（6）技术</w:t>
      </w:r>
      <w:r>
        <w:rPr>
          <w:rFonts w:hint="eastAsia" w:ascii="仿宋_GB2312" w:hAnsi="仿宋_GB2312" w:eastAsia="仿宋_GB2312" w:cs="仿宋_GB2312"/>
          <w:sz w:val="32"/>
          <w:szCs w:val="32"/>
          <w:lang w:eastAsia="zh-CN"/>
        </w:rPr>
        <w:t>商务</w:t>
      </w:r>
      <w:r>
        <w:rPr>
          <w:rFonts w:hint="eastAsia" w:ascii="仿宋_GB2312" w:hAnsi="仿宋_GB2312" w:eastAsia="仿宋_GB2312" w:cs="仿宋_GB2312"/>
          <w:sz w:val="32"/>
          <w:szCs w:val="32"/>
        </w:rPr>
        <w:t>条款偏离表（格式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w:t>
      </w:r>
    </w:p>
    <w:p>
      <w:pPr>
        <w:pageBreakBefore w:val="0"/>
        <w:kinsoku/>
        <w:overflowPunct/>
        <w:topLinePunct w:val="0"/>
        <w:bidi w:val="0"/>
        <w:spacing w:line="560" w:lineRule="exact"/>
        <w:ind w:left="42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）业绩一览表（格式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，附加</w:t>
      </w:r>
      <w:r>
        <w:rPr>
          <w:rFonts w:hint="eastAsia" w:ascii="仿宋_GB2312" w:hAnsi="仿宋_GB2312" w:eastAsia="仿宋_GB2312" w:cs="仿宋_GB2312"/>
          <w:sz w:val="32"/>
          <w:szCs w:val="32"/>
        </w:rPr>
        <w:t>盖公章的合同复印件）；</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）评分标准中要求的证明资料； </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lang w:eastAsia="zh"/>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）供应商需要说明的其他文件和说明（格式自拟）</w:t>
      </w:r>
      <w:r>
        <w:rPr>
          <w:rFonts w:hint="eastAsia" w:ascii="仿宋_GB2312" w:hAnsi="仿宋_GB2312" w:eastAsia="仿宋_GB2312" w:cs="仿宋_GB2312"/>
          <w:sz w:val="32"/>
          <w:szCs w:val="32"/>
          <w:lang w:eastAsia="zh"/>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0</w:t>
      </w:r>
      <w:r>
        <w:rPr>
          <w:rFonts w:hint="eastAsia" w:ascii="仿宋_GB2312" w:hAnsi="仿宋_GB2312" w:eastAsia="仿宋_GB2312" w:cs="仿宋_GB2312"/>
          <w:sz w:val="32"/>
          <w:szCs w:val="32"/>
        </w:rPr>
        <w:t>）开标一览表；</w:t>
      </w:r>
    </w:p>
    <w:p>
      <w:pPr>
        <w:pageBreakBefore w:val="0"/>
        <w:kinsoku/>
        <w:overflowPunct/>
        <w:topLinePunct w:val="0"/>
        <w:bidi w:val="0"/>
        <w:spacing w:line="560" w:lineRule="exact"/>
        <w:ind w:left="420" w:leftChars="200"/>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11</w:t>
      </w:r>
      <w:r>
        <w:rPr>
          <w:rFonts w:hint="eastAsia" w:ascii="仿宋_GB2312" w:hAnsi="仿宋_GB2312" w:eastAsia="仿宋_GB2312" w:cs="仿宋_GB2312"/>
          <w:sz w:val="32"/>
          <w:szCs w:val="32"/>
        </w:rPr>
        <w:t>）投标报价明细表；</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12</w:t>
      </w:r>
      <w:r>
        <w:rPr>
          <w:rFonts w:hint="eastAsia" w:ascii="仿宋_GB2312" w:hAnsi="仿宋_GB2312" w:eastAsia="仿宋_GB2312" w:cs="仿宋_GB2312"/>
          <w:sz w:val="32"/>
          <w:szCs w:val="32"/>
        </w:rPr>
        <w:t xml:space="preserve">）供应商针对报价需要说明的其他文件和说明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格式自拟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bookmarkEnd w:id="5"/>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6" w:name="OLE_LINK19"/>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投标报价</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1</w:t>
      </w:r>
      <w:r>
        <w:rPr>
          <w:rFonts w:hint="eastAsia" w:ascii="仿宋_GB2312" w:hAnsi="仿宋_GB2312" w:eastAsia="仿宋_GB2312" w:cs="仿宋_GB2312"/>
          <w:sz w:val="32"/>
          <w:szCs w:val="32"/>
        </w:rPr>
        <w:t>.投标报价是履行合同的最终价格。</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2</w:t>
      </w:r>
      <w:r>
        <w:rPr>
          <w:rFonts w:hint="eastAsia" w:ascii="仿宋_GB2312" w:hAnsi="仿宋_GB2312" w:eastAsia="仿宋_GB2312" w:cs="仿宋_GB2312"/>
          <w:sz w:val="32"/>
          <w:szCs w:val="32"/>
        </w:rPr>
        <w:t>.投标文件只允许有一个报价，有选择的或有条件的报价将不予接受。</w:t>
      </w:r>
    </w:p>
    <w:bookmarkEnd w:id="6"/>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7" w:name="OLE_LINK20"/>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投标文件的有效期</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1.自投标截止日起</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天投标文件应保持有效。有效期不足的投标文件将被拒绝。</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2.在特殊情况下，采购人可与供应商协商延长投标书的有效期，要求和答复均以书面形式进行。</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的投标文件自开标之日起至合同履行完毕止均应保持有效。</w:t>
      </w:r>
      <w:bookmarkEnd w:id="7"/>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8" w:name="OLE_LINK22"/>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rPr>
        <w:t>投标文件的签署和份数</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1.供应商应按本</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规定的格式和顺序编制、装订投标文件并标注页码，投标文件内容不完整、编排混乱导致投标文件被误读、漏读或者查找不到相关内容的，</w:t>
      </w:r>
      <w:r>
        <w:rPr>
          <w:rFonts w:hint="eastAsia" w:ascii="仿宋_GB2312" w:hAnsi="仿宋_GB2312" w:eastAsia="仿宋_GB2312" w:cs="仿宋_GB2312"/>
          <w:strike w:val="0"/>
          <w:dstrike w:val="0"/>
          <w:sz w:val="32"/>
          <w:szCs w:val="32"/>
        </w:rPr>
        <w:t>是</w:t>
      </w:r>
      <w:r>
        <w:rPr>
          <w:rFonts w:hint="eastAsia" w:ascii="仿宋_GB2312" w:hAnsi="仿宋_GB2312" w:eastAsia="仿宋_GB2312" w:cs="仿宋_GB2312"/>
          <w:sz w:val="32"/>
          <w:szCs w:val="32"/>
        </w:rPr>
        <w:t>供应商的责任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其应承担投标文件被拒绝或不予接收的责任。</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2.供应商应</w:t>
      </w:r>
      <w:r>
        <w:rPr>
          <w:rFonts w:hint="eastAsia" w:ascii="仿宋_GB2312" w:hAnsi="仿宋_GB2312" w:eastAsia="仿宋_GB2312" w:cs="仿宋_GB2312"/>
          <w:sz w:val="32"/>
          <w:szCs w:val="32"/>
          <w:lang w:val="en-US" w:eastAsia="zh-CN"/>
        </w:rPr>
        <w:t>投标文件</w:t>
      </w:r>
      <w:r>
        <w:rPr>
          <w:rFonts w:hint="eastAsia" w:ascii="仿宋_GB2312" w:hAnsi="仿宋_GB2312" w:eastAsia="仿宋_GB2312" w:cs="仿宋_GB2312"/>
          <w:sz w:val="32"/>
          <w:szCs w:val="32"/>
        </w:rPr>
        <w:t>正本1份，副本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份分别编制并单独装订成册，投标文件的封面应注明“正本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副本”字样。盖章后扫描电子版1份。</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3.投标文件的正本需打印。副本为正本的复印件。</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4.投标文件须由供应商在规定位置盖章并由法定代表人或法定代表人的授权委托人签署，供应商应写全称。</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5.投标文件不得涂改，若有修改错漏处，须加盖单位公章或者法定代表人或授权委托人签字或盖章。投标文件因字迹潦草或表达不清所引起的后果由供应商负责。</w:t>
      </w:r>
    </w:p>
    <w:bookmarkEnd w:id="8"/>
    <w:p>
      <w:pPr>
        <w:pageBreakBefore w:val="0"/>
        <w:kinsoku/>
        <w:overflowPunct/>
        <w:topLinePunct w:val="0"/>
        <w:bidi w:val="0"/>
        <w:spacing w:line="560" w:lineRule="exact"/>
        <w:rPr>
          <w:rFonts w:hint="eastAsia" w:ascii="仿宋_GB2312" w:hAnsi="仿宋_GB2312" w:eastAsia="仿宋_GB2312" w:cs="仿宋_GB2312"/>
          <w:snapToGrid w:val="0"/>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p>
    <w:p>
      <w:pPr>
        <w:keepNext/>
        <w:keepLines/>
        <w:pageBreakBefore w:val="0"/>
        <w:kinsoku/>
        <w:overflowPunct/>
        <w:topLinePunct w:val="0"/>
        <w:bidi w:val="0"/>
        <w:spacing w:before="340" w:after="330" w:line="560" w:lineRule="exact"/>
        <w:jc w:val="center"/>
        <w:outlineLvl w:val="0"/>
        <w:rPr>
          <w:rFonts w:hint="eastAsia" w:ascii="仿宋_GB2312" w:hAnsi="仿宋_GB2312" w:eastAsia="仿宋_GB2312" w:cs="仿宋_GB2312"/>
          <w:b/>
          <w:bCs/>
          <w:kern w:val="44"/>
          <w:sz w:val="32"/>
          <w:szCs w:val="32"/>
        </w:rPr>
      </w:pPr>
      <w:bookmarkStart w:id="9" w:name="_Toc7901"/>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三</w:t>
      </w:r>
      <w:r>
        <w:rPr>
          <w:rFonts w:hint="eastAsia" w:ascii="黑体" w:hAnsi="黑体" w:eastAsia="黑体" w:cs="黑体"/>
          <w:b w:val="0"/>
          <w:bCs w:val="0"/>
          <w:kern w:val="44"/>
          <w:sz w:val="32"/>
          <w:szCs w:val="32"/>
        </w:rPr>
        <w:t>章</w:t>
      </w:r>
      <w:r>
        <w:rPr>
          <w:rFonts w:hint="eastAsia" w:ascii="黑体" w:hAnsi="黑体" w:eastAsia="黑体" w:cs="黑体"/>
          <w:b w:val="0"/>
          <w:bCs w:val="0"/>
          <w:kern w:val="44"/>
          <w:sz w:val="32"/>
          <w:szCs w:val="32"/>
          <w:lang w:val="en-US" w:eastAsia="zh-CN"/>
        </w:rPr>
        <w:t xml:space="preserve"> </w:t>
      </w:r>
      <w:r>
        <w:rPr>
          <w:rFonts w:hint="eastAsia" w:ascii="黑体" w:hAnsi="黑体" w:eastAsia="黑体" w:cs="黑体"/>
          <w:b w:val="0"/>
          <w:bCs w:val="0"/>
          <w:kern w:val="44"/>
          <w:sz w:val="32"/>
          <w:szCs w:val="32"/>
        </w:rPr>
        <w:t>评分标准</w:t>
      </w:r>
      <w:bookmarkEnd w:id="9"/>
    </w:p>
    <w:tbl>
      <w:tblPr>
        <w:tblStyle w:val="5"/>
        <w:tblW w:w="10127" w:type="dxa"/>
        <w:tblInd w:w="-8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2064"/>
        <w:gridCol w:w="68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2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综合评分得分（</w:t>
            </w:r>
            <w:r>
              <w:rPr>
                <w:rStyle w:val="10"/>
                <w:rFonts w:hint="eastAsia" w:ascii="仿宋_GB2312" w:hAnsi="仿宋_GB2312" w:eastAsia="仿宋_GB2312" w:cs="仿宋_GB2312"/>
                <w:sz w:val="32"/>
                <w:szCs w:val="32"/>
                <w:lang w:val="en-US" w:eastAsia="zh-CN" w:bidi="ar"/>
              </w:rPr>
              <w:t>满分100分</w:t>
            </w:r>
            <w:r>
              <w:rPr>
                <w:rStyle w:val="11"/>
                <w:rFonts w:hint="eastAsia" w:ascii="仿宋_GB2312" w:hAnsi="仿宋_GB2312" w:eastAsia="仿宋_GB2312" w:cs="仿宋_GB2312"/>
                <w:sz w:val="32"/>
                <w:szCs w:val="32"/>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120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商务技术分80分</w:t>
            </w:r>
          </w:p>
        </w:tc>
        <w:tc>
          <w:tcPr>
            <w:tcW w:w="20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1"/>
              </w:numPr>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施工方案</w:t>
            </w:r>
          </w:p>
          <w:p>
            <w:pPr>
              <w:keepNext w:val="0"/>
              <w:keepLines w:val="0"/>
              <w:pageBreakBefore w:val="0"/>
              <w:widowControl/>
              <w:numPr>
                <w:ilvl w:val="0"/>
                <w:numId w:val="0"/>
              </w:numPr>
              <w:suppressLineNumbers w:val="0"/>
              <w:kinsoku/>
              <w:overflowPunct/>
              <w:topLinePunct w:val="0"/>
              <w:bidi w:val="0"/>
              <w:spacing w:line="560" w:lineRule="exact"/>
              <w:ind w:firstLine="320" w:firstLineChars="100"/>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对项目的理解分析；（2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分）：15分≤优≤2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1</w:t>
            </w:r>
            <w:r>
              <w:rPr>
                <w:rFonts w:hint="eastAsia" w:ascii="仿宋_GB2312" w:hAnsi="仿宋_GB2312" w:eastAsia="仿宋_GB2312" w:cs="仿宋_GB2312"/>
                <w:i w:val="0"/>
                <w:iCs w:val="0"/>
                <w:color w:val="000000"/>
                <w:kern w:val="0"/>
                <w:sz w:val="32"/>
                <w:szCs w:val="32"/>
                <w:u w:val="none"/>
                <w:lang w:val="en-US" w:eastAsia="zh-CN" w:bidi="ar"/>
              </w:rPr>
              <w:t>0分≤良&lt;</w:t>
            </w:r>
            <w:r>
              <w:rPr>
                <w:rFonts w:hint="eastAsia" w:ascii="仿宋_GB2312" w:hAnsi="仿宋_GB2312" w:eastAsia="仿宋_GB2312" w:cs="仿宋_GB2312"/>
                <w:i w:val="0"/>
                <w:iCs w:val="0"/>
                <w:color w:val="000000"/>
                <w:kern w:val="0"/>
                <w:sz w:val="32"/>
                <w:szCs w:val="32"/>
                <w:u w:val="none"/>
                <w:lang w:val="en-US" w:eastAsia="zh" w:bidi="ar"/>
              </w:rPr>
              <w:t>15</w:t>
            </w:r>
            <w:r>
              <w:rPr>
                <w:rFonts w:hint="eastAsia" w:ascii="仿宋_GB2312" w:hAnsi="仿宋_GB2312" w:eastAsia="仿宋_GB2312" w:cs="仿宋_GB2312"/>
                <w:i w:val="0"/>
                <w:iCs w:val="0"/>
                <w:color w:val="000000"/>
                <w:kern w:val="0"/>
                <w:sz w:val="32"/>
                <w:szCs w:val="32"/>
                <w:u w:val="none"/>
                <w:lang w:val="en-US" w:eastAsia="zh-CN" w:bidi="ar"/>
              </w:rPr>
              <w:t>分；0分≤一般&lt;</w:t>
            </w:r>
            <w:r>
              <w:rPr>
                <w:rFonts w:hint="eastAsia" w:ascii="仿宋_GB2312" w:hAnsi="仿宋_GB2312" w:eastAsia="仿宋_GB2312" w:cs="仿宋_GB2312"/>
                <w:i w:val="0"/>
                <w:iCs w:val="0"/>
                <w:color w:val="000000"/>
                <w:kern w:val="0"/>
                <w:sz w:val="32"/>
                <w:szCs w:val="32"/>
                <w:u w:val="none"/>
                <w:lang w:val="en-US" w:eastAsia="zh" w:bidi="ar"/>
              </w:rPr>
              <w:t>10</w:t>
            </w:r>
            <w:r>
              <w:rPr>
                <w:rFonts w:hint="eastAsia" w:ascii="仿宋_GB2312" w:hAnsi="仿宋_GB2312" w:eastAsia="仿宋_GB2312" w:cs="仿宋_GB2312"/>
                <w:i w:val="0"/>
                <w:iCs w:val="0"/>
                <w:color w:val="000000"/>
                <w:kern w:val="0"/>
                <w:sz w:val="32"/>
                <w:szCs w:val="32"/>
                <w:u w:val="none"/>
                <w:lang w:val="en-US" w:eastAsia="zh-CN" w:bidi="ar"/>
              </w:rPr>
              <w:t>分</w:t>
            </w:r>
            <w:r>
              <w:rPr>
                <w:rStyle w:val="10"/>
                <w:rFonts w:hint="eastAsia" w:ascii="仿宋_GB2312" w:hAnsi="仿宋_GB2312" w:eastAsia="仿宋_GB2312" w:cs="仿宋_GB2312"/>
                <w:sz w:val="32"/>
                <w:szCs w:val="32"/>
                <w:lang w:val="en-US" w:eastAsia="zh-CN" w:bidi="ar"/>
              </w:rPr>
              <w:t>（包括项目特点及主要风险，主要风险的规避方法）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sz w:val="32"/>
                <w:szCs w:val="32"/>
                <w:u w:val="none"/>
              </w:rPr>
            </w:pP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项目的重难点；（2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分）：15分≤优≤2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分；10分≤良&lt;15分；0分≤一般&lt;10分</w:t>
            </w:r>
            <w:r>
              <w:rPr>
                <w:rStyle w:val="10"/>
                <w:rFonts w:hint="eastAsia" w:ascii="仿宋_GB2312" w:hAnsi="仿宋_GB2312" w:eastAsia="仿宋_GB2312" w:cs="仿宋_GB2312"/>
                <w:sz w:val="32"/>
                <w:szCs w:val="32"/>
                <w:lang w:val="en-US" w:eastAsia="zh-CN" w:bidi="ar"/>
              </w:rPr>
              <w:t>（包括项目特点和需求，重点、难点分析，有针对性和可行性的操作建议、解决方案和售后服务等)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sz w:val="32"/>
                <w:szCs w:val="32"/>
                <w:u w:val="none"/>
              </w:rPr>
            </w:pP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组织协调；（1</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8</w:t>
            </w:r>
            <w:r>
              <w:rPr>
                <w:rFonts w:hint="eastAsia" w:ascii="仿宋_GB2312" w:hAnsi="仿宋_GB2312" w:eastAsia="仿宋_GB2312" w:cs="仿宋_GB2312"/>
                <w:i w:val="0"/>
                <w:iCs w:val="0"/>
                <w:color w:val="000000"/>
                <w:kern w:val="0"/>
                <w:sz w:val="32"/>
                <w:szCs w:val="32"/>
                <w:u w:val="none"/>
                <w:lang w:val="en-US" w:eastAsia="zh-CN" w:bidi="ar"/>
              </w:rPr>
              <w:t>分≤优≤1</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5</w:t>
            </w:r>
            <w:r>
              <w:rPr>
                <w:rFonts w:hint="eastAsia" w:ascii="仿宋_GB2312" w:hAnsi="仿宋_GB2312" w:eastAsia="仿宋_GB2312" w:cs="仿宋_GB2312"/>
                <w:i w:val="0"/>
                <w:iCs w:val="0"/>
                <w:color w:val="000000"/>
                <w:kern w:val="0"/>
                <w:sz w:val="32"/>
                <w:szCs w:val="32"/>
                <w:u w:val="none"/>
                <w:lang w:val="en-US" w:eastAsia="zh-CN" w:bidi="ar"/>
              </w:rPr>
              <w:t>分≤良&lt;</w:t>
            </w:r>
            <w:r>
              <w:rPr>
                <w:rFonts w:hint="eastAsia" w:ascii="仿宋_GB2312" w:hAnsi="仿宋_GB2312" w:eastAsia="仿宋_GB2312" w:cs="仿宋_GB2312"/>
                <w:i w:val="0"/>
                <w:iCs w:val="0"/>
                <w:color w:val="000000"/>
                <w:kern w:val="0"/>
                <w:sz w:val="32"/>
                <w:szCs w:val="32"/>
                <w:u w:val="none"/>
                <w:lang w:val="en-US" w:eastAsia="zh" w:bidi="ar"/>
              </w:rPr>
              <w:t>8</w:t>
            </w:r>
            <w:r>
              <w:rPr>
                <w:rFonts w:hint="eastAsia" w:ascii="仿宋_GB2312" w:hAnsi="仿宋_GB2312" w:eastAsia="仿宋_GB2312" w:cs="仿宋_GB2312"/>
                <w:i w:val="0"/>
                <w:iCs w:val="0"/>
                <w:color w:val="000000"/>
                <w:kern w:val="0"/>
                <w:sz w:val="32"/>
                <w:szCs w:val="32"/>
                <w:u w:val="none"/>
                <w:lang w:val="en-US" w:eastAsia="zh-CN" w:bidi="ar"/>
              </w:rPr>
              <w:t>分；0分≤一般&lt;</w:t>
            </w:r>
            <w:r>
              <w:rPr>
                <w:rFonts w:hint="eastAsia" w:ascii="仿宋_GB2312" w:hAnsi="仿宋_GB2312" w:eastAsia="仿宋_GB2312" w:cs="仿宋_GB2312"/>
                <w:i w:val="0"/>
                <w:iCs w:val="0"/>
                <w:color w:val="000000"/>
                <w:kern w:val="0"/>
                <w:sz w:val="32"/>
                <w:szCs w:val="32"/>
                <w:u w:val="none"/>
                <w:lang w:val="en-US" w:eastAsia="zh" w:bidi="ar"/>
              </w:rPr>
              <w:t>5</w:t>
            </w:r>
            <w:r>
              <w:rPr>
                <w:rFonts w:hint="eastAsia" w:ascii="仿宋_GB2312" w:hAnsi="仿宋_GB2312" w:eastAsia="仿宋_GB2312" w:cs="仿宋_GB2312"/>
                <w:i w:val="0"/>
                <w:iCs w:val="0"/>
                <w:color w:val="000000"/>
                <w:kern w:val="0"/>
                <w:sz w:val="32"/>
                <w:szCs w:val="32"/>
                <w:u w:val="none"/>
                <w:lang w:val="en-US" w:eastAsia="zh-CN" w:bidi="ar"/>
              </w:rPr>
              <w:t>分</w:t>
            </w:r>
            <w:r>
              <w:rPr>
                <w:rStyle w:val="10"/>
                <w:rFonts w:hint="eastAsia" w:ascii="仿宋_GB2312" w:hAnsi="仿宋_GB2312" w:eastAsia="仿宋_GB2312" w:cs="仿宋_GB2312"/>
                <w:sz w:val="32"/>
                <w:szCs w:val="32"/>
                <w:lang w:val="en-US" w:eastAsia="zh-CN" w:bidi="ar"/>
              </w:rPr>
              <w:t>（包括组织协调目标、组织协调内容、沟通协调机制、组织协调主要措施、协调方法。）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kern w:val="2"/>
                <w:sz w:val="32"/>
                <w:szCs w:val="32"/>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2、类似项目业绩（30分）</w:t>
            </w: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kern w:val="2"/>
                <w:sz w:val="32"/>
                <w:szCs w:val="32"/>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供应商至递交响应文件截止日的4A景区</w:t>
            </w:r>
            <w:r>
              <w:rPr>
                <w:rFonts w:hint="eastAsia" w:ascii="仿宋_GB2312" w:hAnsi="仿宋_GB2312" w:eastAsia="仿宋_GB2312" w:cs="仿宋_GB2312"/>
                <w:i w:val="0"/>
                <w:iCs w:val="0"/>
                <w:color w:val="auto"/>
                <w:kern w:val="0"/>
                <w:sz w:val="32"/>
                <w:szCs w:val="32"/>
                <w:u w:val="none"/>
                <w:lang w:val="en-US" w:eastAsia="zh-CN" w:bidi="ar"/>
              </w:rPr>
              <w:t>及以</w:t>
            </w:r>
            <w:r>
              <w:rPr>
                <w:rFonts w:hint="eastAsia" w:ascii="仿宋_GB2312" w:hAnsi="仿宋_GB2312" w:eastAsia="仿宋_GB2312" w:cs="仿宋_GB2312"/>
                <w:i w:val="0"/>
                <w:iCs w:val="0"/>
                <w:color w:val="000000"/>
                <w:kern w:val="0"/>
                <w:sz w:val="32"/>
                <w:szCs w:val="32"/>
                <w:u w:val="none"/>
                <w:lang w:val="en-US" w:eastAsia="zh-CN" w:bidi="ar"/>
              </w:rPr>
              <w:t>上项目业绩</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i w:val="0"/>
                <w:iCs w:val="0"/>
                <w:color w:val="000000"/>
                <w:kern w:val="0"/>
                <w:sz w:val="32"/>
                <w:szCs w:val="32"/>
                <w:u w:val="none"/>
                <w:lang w:val="en-US" w:eastAsia="zh-CN" w:bidi="ar"/>
              </w:rPr>
              <w:t>相关业绩每提供1个10分，最高30分（须提供业绩证明文件的复印件并加盖公章。证明文件须包括合同或协议首页、合同金额页、主要内容页、签字盖章页等关键页</w:t>
            </w:r>
            <w:r>
              <w:rPr>
                <w:rFonts w:hint="eastAsia" w:ascii="仿宋_GB2312" w:hAnsi="仿宋_GB2312" w:eastAsia="仿宋_GB2312" w:cs="仿宋_GB2312"/>
                <w:sz w:val="32"/>
                <w:szCs w:val="32"/>
                <w:lang w:val="en-US" w:eastAsia="zh-CN"/>
              </w:rPr>
              <w:t>以及合同期内任意一次付款银行流水凭证加盖公章</w:t>
            </w:r>
            <w:r>
              <w:rPr>
                <w:rFonts w:hint="eastAsia" w:ascii="仿宋_GB2312" w:hAnsi="仿宋_GB2312" w:eastAsia="仿宋_GB2312" w:cs="仿宋_GB2312"/>
                <w:i w:val="0"/>
                <w:iCs w:val="0"/>
                <w:color w:val="000000"/>
                <w:kern w:val="0"/>
                <w:sz w:val="32"/>
                <w:szCs w:val="3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价格分20分</w:t>
            </w:r>
          </w:p>
        </w:tc>
        <w:tc>
          <w:tcPr>
            <w:tcW w:w="892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满足文件要求的最后报价最低的供应商的价格为基准价，其价格分为满分。其他供应商的价格分统一按照下列公式计算：报价得分=（基准价/最后报价）×</w:t>
            </w:r>
            <w:r>
              <w:rPr>
                <w:rFonts w:hint="eastAsia" w:ascii="仿宋_GB2312" w:hAnsi="仿宋_GB2312" w:eastAsia="仿宋_GB2312" w:cs="仿宋_GB2312"/>
                <w:i w:val="0"/>
                <w:iCs w:val="0"/>
                <w:color w:val="auto"/>
                <w:kern w:val="0"/>
                <w:sz w:val="32"/>
                <w:szCs w:val="32"/>
                <w:u w:val="none"/>
                <w:lang w:val="en-US" w:eastAsia="zh-CN" w:bidi="ar"/>
              </w:rPr>
              <w:t>20</w:t>
            </w:r>
          </w:p>
        </w:tc>
      </w:tr>
    </w:tbl>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注：1、小数点后保留</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位数。</w:t>
      </w:r>
    </w:p>
    <w:p>
      <w:pPr>
        <w:pageBreakBefore w:val="0"/>
        <w:numPr>
          <w:ilvl w:val="0"/>
          <w:numId w:val="1"/>
        </w:numPr>
        <w:kinsoku/>
        <w:overflowPunct/>
        <w:topLinePunct w:val="0"/>
        <w:bidi w:val="0"/>
        <w:spacing w:line="240" w:lineRule="auto"/>
        <w:ind w:left="0" w:leftChars="0" w:firstLine="0" w:firstLineChars="0"/>
        <w:rPr>
          <w:rFonts w:hint="eastAsia" w:ascii="黑体" w:hAnsi="黑体" w:eastAsia="黑体" w:cs="黑体"/>
          <w:b w:val="0"/>
          <w:bCs w:val="0"/>
          <w:kern w:val="44"/>
          <w:sz w:val="32"/>
          <w:szCs w:val="32"/>
        </w:rPr>
      </w:pPr>
      <w:r>
        <w:rPr>
          <w:rFonts w:hint="eastAsia" w:ascii="仿宋_GB2312" w:hAnsi="仿宋_GB2312" w:eastAsia="仿宋_GB2312" w:cs="仿宋_GB2312"/>
          <w:sz w:val="32"/>
          <w:szCs w:val="32"/>
        </w:rPr>
        <w:t>以上分值重复的地方，下限含，上限不含。</w:t>
      </w:r>
      <w:bookmarkStart w:id="10" w:name="_Toc2532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keepLines/>
        <w:pageBreakBefore w:val="0"/>
        <w:kinsoku/>
        <w:overflowPunct/>
        <w:topLinePunct w:val="0"/>
        <w:bidi w:val="0"/>
        <w:spacing w:line="240" w:lineRule="auto"/>
        <w:jc w:val="center"/>
        <w:outlineLvl w:val="0"/>
        <w:rPr>
          <w:rFonts w:hint="eastAsia" w:ascii="黑体" w:hAnsi="黑体" w:eastAsia="黑体" w:cs="黑体"/>
          <w:b w:val="0"/>
          <w:bCs w:val="0"/>
          <w:kern w:val="44"/>
          <w:sz w:val="32"/>
          <w:szCs w:val="32"/>
        </w:rPr>
      </w:pPr>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四</w:t>
      </w:r>
      <w:r>
        <w:rPr>
          <w:rFonts w:hint="eastAsia" w:ascii="黑体" w:hAnsi="黑体" w:eastAsia="黑体" w:cs="黑体"/>
          <w:b w:val="0"/>
          <w:bCs w:val="0"/>
          <w:kern w:val="44"/>
          <w:sz w:val="32"/>
          <w:szCs w:val="32"/>
        </w:rPr>
        <w:t>章</w:t>
      </w:r>
      <w:r>
        <w:rPr>
          <w:rFonts w:hint="eastAsia" w:ascii="黑体" w:hAnsi="黑体" w:eastAsia="黑体" w:cs="黑体"/>
          <w:b w:val="0"/>
          <w:bCs w:val="0"/>
          <w:kern w:val="44"/>
          <w:sz w:val="32"/>
          <w:szCs w:val="32"/>
          <w:lang w:val="en-US" w:eastAsia="zh-CN"/>
        </w:rPr>
        <w:t xml:space="preserve"> </w:t>
      </w:r>
      <w:r>
        <w:rPr>
          <w:rFonts w:hint="eastAsia" w:ascii="黑体" w:hAnsi="黑体" w:eastAsia="黑体" w:cs="黑体"/>
          <w:b w:val="0"/>
          <w:bCs w:val="0"/>
          <w:kern w:val="44"/>
          <w:sz w:val="32"/>
          <w:szCs w:val="32"/>
        </w:rPr>
        <w:t>投标文件格式</w:t>
      </w:r>
      <w:bookmarkEnd w:id="10"/>
    </w:p>
    <w:p>
      <w:pPr>
        <w:pageBreakBefore w:val="0"/>
        <w:kinsoku/>
        <w:overflowPunct/>
        <w:topLinePunct w:val="0"/>
        <w:bidi w:val="0"/>
        <w:snapToGrid w:val="0"/>
        <w:spacing w:before="50" w:after="50" w:line="560" w:lineRule="exact"/>
        <w:outlineLvl w:val="1"/>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一、投标文件外层包装封面格式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1.所有投标文件的外包装封面格式：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可选用</w:t>
      </w:r>
      <w:r>
        <w:rPr>
          <w:rFonts w:hint="eastAsia" w:ascii="仿宋_GB2312" w:hAnsi="仿宋_GB2312" w:eastAsia="仿宋_GB2312" w:cs="仿宋_GB2312"/>
          <w:sz w:val="32"/>
          <w:szCs w:val="32"/>
          <w:lang w:eastAsia="zh-CN"/>
        </w:rPr>
        <w:t>）</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bCs/>
          <w:sz w:val="32"/>
          <w:szCs w:val="32"/>
        </w:rPr>
        <w:t>投 标 文 件</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项目名称：   </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120" w:beforeLines="50" w:after="50" w:line="560" w:lineRule="exact"/>
        <w:ind w:firstLine="5440" w:firstLineChars="17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开标时启封</w:t>
      </w: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年  月  日</w:t>
      </w:r>
    </w:p>
    <w:p>
      <w:pPr>
        <w:pageBreakBefore w:val="0"/>
        <w:kinsoku/>
        <w:overflowPunct/>
        <w:topLinePunct w:val="0"/>
        <w:bidi w:val="0"/>
        <w:snapToGrid w:val="0"/>
        <w:spacing w:before="120" w:beforeLines="50" w:after="50" w:line="560" w:lineRule="exact"/>
        <w:jc w:val="center"/>
        <w:outlineLvl w:val="1"/>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outlineLvl w:val="1"/>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二、商务技术文件格式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2.商务技术文件</w:t>
      </w:r>
      <w:r>
        <w:rPr>
          <w:rFonts w:hint="eastAsia" w:ascii="仿宋_GB2312" w:hAnsi="仿宋_GB2312" w:eastAsia="仿宋_GB2312" w:cs="仿宋_GB2312"/>
          <w:bCs/>
          <w:sz w:val="32"/>
          <w:szCs w:val="32"/>
        </w:rPr>
        <w:t>的外包装封面格式（不可缺）：</w:t>
      </w: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sz w:val="32"/>
          <w:szCs w:val="32"/>
        </w:rPr>
        <w:t>商务技术文件</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50" w:after="50" w:line="560" w:lineRule="exact"/>
        <w:ind w:firstLine="1420" w:firstLineChars="444"/>
        <w:jc w:val="center"/>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开标时启封</w:t>
      </w:r>
    </w:p>
    <w:p>
      <w:pPr>
        <w:pageBreakBefore w:val="0"/>
        <w:kinsoku/>
        <w:overflowPunct/>
        <w:topLinePunct w:val="0"/>
        <w:bidi w:val="0"/>
        <w:snapToGrid w:val="0"/>
        <w:spacing w:before="50" w:after="50" w:line="560" w:lineRule="exact"/>
        <w:ind w:firstLine="1331" w:firstLineChars="416"/>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3.商务技术文件封面格式：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val="0"/>
          <w:sz w:val="32"/>
          <w:szCs w:val="32"/>
        </w:rPr>
        <w:t>正本/或副本</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sz w:val="32"/>
          <w:szCs w:val="32"/>
        </w:rPr>
        <w:t>商务技术文件</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50" w:after="50" w:line="560" w:lineRule="exact"/>
        <w:ind w:firstLine="1280" w:firstLineChars="400"/>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331" w:firstLineChars="416"/>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.法定代表人身份证明书格式：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法定代表人身份证明书</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性别：</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系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的法定代表人。</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盖章</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p>
    <w:p>
      <w:pPr>
        <w:pageBreakBefore w:val="0"/>
        <w:tabs>
          <w:tab w:val="left" w:pos="4841"/>
        </w:tabs>
        <w:kinsoku/>
        <w:overflowPunct/>
        <w:topLinePunct w:val="0"/>
        <w:bidi w:val="0"/>
        <w:snapToGrid w:val="0"/>
        <w:spacing w:line="560" w:lineRule="exact"/>
        <w:ind w:firstLine="48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  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附：法定代表人身份证复印件正反面</w:t>
      </w:r>
    </w:p>
    <w:p>
      <w:pPr>
        <w:pageBreakBefore w:val="0"/>
        <w:numPr>
          <w:ilvl w:val="0"/>
          <w:numId w:val="0"/>
        </w:numPr>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法定代表人授权委托书格式：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法定代表人授权委托书</w:t>
      </w:r>
    </w:p>
    <w:p>
      <w:pPr>
        <w:pageBreakBefore w:val="0"/>
        <w:kinsoku/>
        <w:overflowPunct/>
        <w:topLinePunct w:val="0"/>
        <w:bidi w:val="0"/>
        <w:snapToGrid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（招标采购单位名称）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的法定代表人，现授权委托本单位在职职工 </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以我方的名义参加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项目（子包：</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）的投标活动，并代表我方全权办理针对上述项目的投标、开标、评标、签约等具体事务和签署相关文件。</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我方对被授权人的签名事项负全部责任。</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在撤销授权的书面通知以前，本授权书一直有效。</w:t>
      </w:r>
      <w:r>
        <w:rPr>
          <w:rFonts w:hint="eastAsia" w:ascii="仿宋_GB2312" w:hAnsi="仿宋_GB2312" w:eastAsia="仿宋_GB2312" w:cs="仿宋_GB2312"/>
          <w:sz w:val="32"/>
          <w:szCs w:val="32"/>
        </w:rPr>
        <w:t>被授权人在授权书有效期内签署的所有文件不因授权的撤销而失效。</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被授权人无转委托权，特此委托。</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法定代表人签名：</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供应商公章：</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附：被授权代表身份证复印件正反面</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供应商出具的授权函</w:t>
      </w: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供应商出具的授权函</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i w:val="0"/>
          <w:iCs/>
          <w:sz w:val="32"/>
          <w:szCs w:val="32"/>
          <w:u w:val="single"/>
        </w:rPr>
      </w:pPr>
      <w:r>
        <w:rPr>
          <w:rFonts w:hint="eastAsia" w:ascii="仿宋_GB2312" w:hAnsi="仿宋_GB2312" w:eastAsia="仿宋_GB2312" w:cs="仿宋_GB2312"/>
          <w:iCs/>
          <w:sz w:val="32"/>
          <w:szCs w:val="32"/>
        </w:rPr>
        <w:t>致：</w:t>
      </w:r>
      <w:r>
        <w:rPr>
          <w:rFonts w:hint="eastAsia" w:ascii="仿宋_GB2312" w:hAnsi="仿宋_GB2312" w:eastAsia="仿宋_GB2312" w:cs="仿宋_GB2312"/>
          <w:iCs/>
          <w:sz w:val="32"/>
          <w:szCs w:val="32"/>
          <w:lang w:eastAsia="zh-CN"/>
        </w:rPr>
        <w:t>（</w:t>
      </w:r>
      <w:r>
        <w:rPr>
          <w:rFonts w:hint="eastAsia" w:ascii="仿宋_GB2312" w:hAnsi="仿宋_GB2312" w:eastAsia="仿宋_GB2312" w:cs="仿宋_GB2312"/>
          <w:i w:val="0"/>
          <w:iCs/>
          <w:sz w:val="32"/>
          <w:szCs w:val="32"/>
          <w:u w:val="single"/>
        </w:rPr>
        <w:t>招标机构</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i w:val="0"/>
          <w:iCs/>
          <w:sz w:val="32"/>
          <w:szCs w:val="32"/>
        </w:rPr>
      </w:pPr>
      <w:r>
        <w:rPr>
          <w:rFonts w:hint="eastAsia" w:ascii="仿宋_GB2312" w:hAnsi="仿宋_GB2312" w:eastAsia="仿宋_GB2312" w:cs="仿宋_GB2312"/>
          <w:i w:val="0"/>
          <w:iCs/>
          <w:sz w:val="32"/>
          <w:szCs w:val="32"/>
        </w:rPr>
        <w:t xml:space="preserve">    我们</w:t>
      </w:r>
      <w:r>
        <w:rPr>
          <w:rFonts w:hint="eastAsia" w:ascii="仿宋_GB2312" w:hAnsi="仿宋_GB2312" w:eastAsia="仿宋_GB2312" w:cs="仿宋_GB2312"/>
          <w:i w:val="0"/>
          <w:iCs/>
          <w:sz w:val="32"/>
          <w:szCs w:val="32"/>
          <w:u w:val="single"/>
        </w:rPr>
        <w:t xml:space="preserve">（供应商名称） </w:t>
      </w:r>
      <w:r>
        <w:rPr>
          <w:rFonts w:hint="eastAsia" w:ascii="仿宋_GB2312" w:hAnsi="仿宋_GB2312" w:eastAsia="仿宋_GB2312" w:cs="仿宋_GB2312"/>
          <w:i w:val="0"/>
          <w:iCs/>
          <w:sz w:val="32"/>
          <w:szCs w:val="32"/>
        </w:rPr>
        <w:t>是按</w:t>
      </w:r>
      <w:r>
        <w:rPr>
          <w:rFonts w:hint="eastAsia" w:ascii="仿宋_GB2312" w:hAnsi="仿宋_GB2312" w:eastAsia="仿宋_GB2312" w:cs="仿宋_GB2312"/>
          <w:i w:val="0"/>
          <w:iCs/>
          <w:sz w:val="32"/>
          <w:szCs w:val="32"/>
          <w:u w:val="single"/>
        </w:rPr>
        <w:t xml:space="preserve">（国家/地区名称） </w:t>
      </w:r>
      <w:r>
        <w:rPr>
          <w:rFonts w:hint="eastAsia" w:ascii="仿宋_GB2312" w:hAnsi="仿宋_GB2312" w:eastAsia="仿宋_GB2312" w:cs="仿宋_GB2312"/>
          <w:i w:val="0"/>
          <w:iCs/>
          <w:sz w:val="32"/>
          <w:szCs w:val="32"/>
        </w:rPr>
        <w:t>法律成立的一家供应商，主要营业地点设在</w:t>
      </w:r>
      <w:r>
        <w:rPr>
          <w:rFonts w:hint="eastAsia" w:ascii="仿宋_GB2312" w:hAnsi="仿宋_GB2312" w:eastAsia="仿宋_GB2312" w:cs="仿宋_GB2312"/>
          <w:i w:val="0"/>
          <w:iCs/>
          <w:sz w:val="32"/>
          <w:szCs w:val="32"/>
          <w:u w:val="single"/>
        </w:rPr>
        <w:t xml:space="preserve">（供应商地址） </w:t>
      </w:r>
      <w:r>
        <w:rPr>
          <w:rFonts w:hint="eastAsia" w:ascii="仿宋_GB2312" w:hAnsi="仿宋_GB2312" w:eastAsia="仿宋_GB2312" w:cs="仿宋_GB2312"/>
          <w:i w:val="0"/>
          <w:iCs/>
          <w:sz w:val="32"/>
          <w:szCs w:val="32"/>
        </w:rPr>
        <w:t>。兹指派按</w:t>
      </w:r>
      <w:r>
        <w:rPr>
          <w:rFonts w:hint="eastAsia" w:ascii="仿宋_GB2312" w:hAnsi="仿宋_GB2312" w:eastAsia="仿宋_GB2312" w:cs="仿宋_GB2312"/>
          <w:i w:val="0"/>
          <w:iCs/>
          <w:sz w:val="32"/>
          <w:szCs w:val="32"/>
          <w:u w:val="single"/>
        </w:rPr>
        <w:t>（国家/地区名称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的法律正式成立的，主要营业地点设在</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投标人地址</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的</w:t>
      </w:r>
      <w:r>
        <w:rPr>
          <w:rFonts w:hint="eastAsia" w:ascii="仿宋_GB2312" w:hAnsi="仿宋_GB2312" w:eastAsia="仿宋_GB2312" w:cs="仿宋_GB2312"/>
          <w:i w:val="0"/>
          <w:iCs/>
          <w:sz w:val="32"/>
          <w:szCs w:val="32"/>
          <w:u w:val="single"/>
        </w:rPr>
        <w:t>（投标人名称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作为我方真正的和合法的代理人进行下列有效的活动：</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i w:val="0"/>
          <w:iCs/>
          <w:sz w:val="32"/>
          <w:szCs w:val="32"/>
        </w:rPr>
        <w:t xml:space="preserve">    (1</w:t>
      </w:r>
      <w:r>
        <w:rPr>
          <w:rFonts w:hint="eastAsia" w:ascii="仿宋_GB2312" w:hAnsi="仿宋_GB2312" w:eastAsia="仿宋_GB2312" w:cs="仿宋_GB2312"/>
          <w:i w:val="0"/>
          <w:iCs/>
          <w:sz w:val="32"/>
          <w:szCs w:val="32"/>
          <w:lang w:eastAsia="zh-CN"/>
        </w:rPr>
        <w:t>）</w:t>
      </w:r>
      <w:r>
        <w:rPr>
          <w:rFonts w:hint="eastAsia" w:ascii="仿宋_GB2312" w:hAnsi="仿宋_GB2312" w:eastAsia="仿宋_GB2312" w:cs="仿宋_GB2312"/>
          <w:i w:val="0"/>
          <w:iCs/>
          <w:sz w:val="32"/>
          <w:szCs w:val="32"/>
        </w:rPr>
        <w:t>代表我方在中华人民共和国办理贵方第</w:t>
      </w:r>
      <w:r>
        <w:rPr>
          <w:rFonts w:hint="eastAsia" w:ascii="仿宋_GB2312" w:hAnsi="仿宋_GB2312" w:eastAsia="仿宋_GB2312" w:cs="仿宋_GB2312"/>
          <w:i w:val="0"/>
          <w:iCs/>
          <w:sz w:val="32"/>
          <w:szCs w:val="32"/>
          <w:u w:val="single"/>
        </w:rPr>
        <w:t xml:space="preserve"> （投标邀请编号） </w:t>
      </w:r>
      <w:r>
        <w:rPr>
          <w:rFonts w:hint="eastAsia" w:ascii="仿宋_GB2312" w:hAnsi="仿宋_GB2312" w:eastAsia="仿宋_GB2312" w:cs="仿宋_GB2312"/>
          <w:i w:val="0"/>
          <w:iCs/>
          <w:sz w:val="32"/>
          <w:szCs w:val="32"/>
        </w:rPr>
        <w:t>号投标邀请要求提供的由我方</w:t>
      </w:r>
      <w:r>
        <w:rPr>
          <w:rFonts w:hint="eastAsia" w:ascii="仿宋_GB2312" w:hAnsi="仿宋_GB2312" w:eastAsia="仿宋_GB2312" w:cs="仿宋_GB2312"/>
          <w:i w:val="0"/>
          <w:iCs/>
          <w:sz w:val="32"/>
          <w:szCs w:val="32"/>
          <w:lang w:val="en-US" w:eastAsia="zh-CN"/>
        </w:rPr>
        <w:t>提供服务</w:t>
      </w:r>
      <w:r>
        <w:rPr>
          <w:rFonts w:hint="eastAsia" w:ascii="仿宋_GB2312" w:hAnsi="仿宋_GB2312" w:eastAsia="仿宋_GB2312" w:cs="仿宋_GB2312"/>
          <w:i w:val="0"/>
          <w:iCs/>
          <w:sz w:val="32"/>
          <w:szCs w:val="32"/>
        </w:rPr>
        <w:t>的有关事</w:t>
      </w:r>
      <w:r>
        <w:rPr>
          <w:rFonts w:hint="eastAsia" w:ascii="仿宋_GB2312" w:hAnsi="仿宋_GB2312" w:eastAsia="仿宋_GB2312" w:cs="仿宋_GB2312"/>
          <w:sz w:val="32"/>
          <w:szCs w:val="32"/>
        </w:rPr>
        <w:t>宜，并对我方具有约束力。</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作为供应商，我方保证以投标合作者来约束自己，并对该投标共同和分别承担招标文件中所规定的义务。</w:t>
      </w:r>
    </w:p>
    <w:p>
      <w:pPr>
        <w:pageBreakBefore w:val="0"/>
        <w:kinsoku/>
        <w:overflowPunct/>
        <w:topLinePunct w:val="0"/>
        <w:bidi w:val="0"/>
        <w:spacing w:before="48" w:beforeLines="20" w:after="48" w:afterLines="20" w:line="560" w:lineRule="exact"/>
        <w:ind w:firstLine="480"/>
        <w:rPr>
          <w:rFonts w:hint="eastAsia" w:ascii="仿宋_GB2312" w:hAnsi="仿宋_GB2312" w:eastAsia="仿宋_GB2312" w:cs="仿宋_GB2312"/>
          <w:i w:val="0"/>
          <w:iCs/>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我方兹授予</w:t>
      </w:r>
      <w:r>
        <w:rPr>
          <w:rFonts w:hint="eastAsia" w:ascii="仿宋_GB2312" w:hAnsi="仿宋_GB2312" w:eastAsia="仿宋_GB2312" w:cs="仿宋_GB2312"/>
          <w:i w:val="0"/>
          <w:iCs/>
          <w:sz w:val="32"/>
          <w:szCs w:val="32"/>
          <w:u w:val="single"/>
        </w:rPr>
        <w:t xml:space="preserve">（投标人名称） </w:t>
      </w:r>
      <w:r>
        <w:rPr>
          <w:rFonts w:hint="eastAsia" w:ascii="仿宋_GB2312" w:hAnsi="仿宋_GB2312" w:eastAsia="仿宋_GB2312" w:cs="仿宋_GB2312"/>
          <w:i w:val="0"/>
          <w:iCs/>
          <w:sz w:val="32"/>
          <w:szCs w:val="32"/>
        </w:rPr>
        <w:t>全权办理和履行上述我方为完成上述各点所</w:t>
      </w:r>
      <w:r>
        <w:rPr>
          <w:rFonts w:hint="eastAsia" w:ascii="仿宋_GB2312" w:hAnsi="仿宋_GB2312" w:eastAsia="仿宋_GB2312" w:cs="仿宋_GB2312"/>
          <w:i w:val="0"/>
          <w:iCs/>
          <w:sz w:val="32"/>
          <w:szCs w:val="32"/>
          <w:lang w:eastAsia="zh-CN"/>
        </w:rPr>
        <w:t>必需的</w:t>
      </w:r>
      <w:r>
        <w:rPr>
          <w:rFonts w:hint="eastAsia" w:ascii="仿宋_GB2312" w:hAnsi="仿宋_GB2312" w:eastAsia="仿宋_GB2312" w:cs="仿宋_GB2312"/>
          <w:i w:val="0"/>
          <w:iCs/>
          <w:sz w:val="32"/>
          <w:szCs w:val="32"/>
        </w:rPr>
        <w:t>事宜，具有替换或</w:t>
      </w:r>
      <w:r>
        <w:rPr>
          <w:rFonts w:hint="eastAsia" w:ascii="仿宋_GB2312" w:hAnsi="仿宋_GB2312" w:eastAsia="仿宋_GB2312" w:cs="仿宋_GB2312"/>
          <w:i w:val="0"/>
          <w:iCs/>
          <w:sz w:val="32"/>
          <w:szCs w:val="32"/>
          <w:lang w:eastAsia="zh-CN"/>
        </w:rPr>
        <w:t>撤销的</w:t>
      </w:r>
      <w:r>
        <w:rPr>
          <w:rFonts w:hint="eastAsia" w:ascii="仿宋_GB2312" w:hAnsi="仿宋_GB2312" w:eastAsia="仿宋_GB2312" w:cs="仿宋_GB2312"/>
          <w:i w:val="0"/>
          <w:iCs/>
          <w:sz w:val="32"/>
          <w:szCs w:val="32"/>
        </w:rPr>
        <w:t>全权。兹确认</w:t>
      </w:r>
      <w:r>
        <w:rPr>
          <w:rFonts w:hint="eastAsia" w:ascii="仿宋_GB2312" w:hAnsi="仿宋_GB2312" w:eastAsia="仿宋_GB2312" w:cs="仿宋_GB2312"/>
          <w:i w:val="0"/>
          <w:iCs/>
          <w:sz w:val="32"/>
          <w:szCs w:val="32"/>
          <w:u w:val="single"/>
        </w:rPr>
        <w:t xml:space="preserve">（投标人名称） </w:t>
      </w:r>
      <w:r>
        <w:rPr>
          <w:rFonts w:hint="eastAsia" w:ascii="仿宋_GB2312" w:hAnsi="仿宋_GB2312" w:eastAsia="仿宋_GB2312" w:cs="仿宋_GB2312"/>
          <w:i w:val="0"/>
          <w:iCs/>
          <w:sz w:val="32"/>
          <w:szCs w:val="32"/>
        </w:rPr>
        <w:t>或其正式授权代表依此合法地办理一切事宜。</w:t>
      </w:r>
      <w:r>
        <w:rPr>
          <w:rFonts w:hint="eastAsia" w:ascii="仿宋_GB2312" w:hAnsi="仿宋_GB2312" w:eastAsia="仿宋_GB2312" w:cs="仿宋_GB2312"/>
          <w:i w:val="0"/>
          <w:iCs/>
          <w:sz w:val="32"/>
          <w:szCs w:val="32"/>
        </w:rPr>
        <w:cr/>
      </w:r>
      <w:r>
        <w:rPr>
          <w:rFonts w:hint="eastAsia" w:ascii="仿宋_GB2312" w:hAnsi="仿宋_GB2312" w:eastAsia="仿宋_GB2312" w:cs="仿宋_GB2312"/>
          <w:i w:val="0"/>
          <w:iCs/>
          <w:sz w:val="32"/>
          <w:szCs w:val="32"/>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i w:val="0"/>
          <w:iCs/>
          <w:sz w:val="32"/>
          <w:szCs w:val="32"/>
        </w:rPr>
        <w:t>我方于</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年</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月</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日签署本文件，</w:t>
      </w:r>
      <w:r>
        <w:rPr>
          <w:rFonts w:hint="eastAsia" w:ascii="仿宋_GB2312" w:hAnsi="仿宋_GB2312" w:eastAsia="仿宋_GB2312" w:cs="仿宋_GB2312"/>
          <w:i w:val="0"/>
          <w:iCs/>
          <w:sz w:val="32"/>
          <w:szCs w:val="32"/>
          <w:u w:val="single"/>
        </w:rPr>
        <w:t>（投标人名称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于</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日接受此件，以此为证。</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投标人名称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供应商名称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签字人职务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签字人职务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签字人姓名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签字人姓名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.营业执照复印件（副本）</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合格供应商的资格承诺书表格式：</w:t>
      </w: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合格供应商的资格承诺书</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（一）我公司（单位）符合《中华人民共和国政府采购法》第二十二条规定的供应商资格条件：</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具有独立承担民事责任的能力；</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具有良好的商业信誉和健全的财务会计制度；</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具有履行合同所必需的设备和专业技术能力；</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有依法缴纳税收和社会保障资金的良好记录；</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参加政府采购活动前三年内，在经营活动中没有重大违法记录；</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未被列入信用中国网站（www.creditchina.gov.cn）的“失信被执行人”“重大税收违法案件当事人名单”“政府采购严重违法失信名单”和中国政府采购网（www.ccgp.gov.cn）的“政府采购严重违法失信行为记录名单”的供应商。</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w:t>
      </w:r>
      <w:r>
        <w:rPr>
          <w:rFonts w:hint="eastAsia" w:ascii="仿宋_GB2312" w:hAnsi="仿宋_GB2312" w:eastAsia="仿宋_GB2312" w:cs="仿宋_GB2312"/>
          <w:kern w:val="0"/>
          <w:sz w:val="32"/>
          <w:szCs w:val="32"/>
        </w:rPr>
        <w:t>法律、行政法规规定的其他条件。</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（二）我公司（单位）承诺遵守以下要求：</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单位负责人为同一人或者存在直接控股、管理关系的不同供应商，不得参加同一合同项下的政府采购活动。除单一来源采购项目外，为采购项目提供整体设计、规范编制或者项目管理、</w:t>
      </w:r>
      <w:r>
        <w:rPr>
          <w:rFonts w:hint="eastAsia" w:ascii="仿宋_GB2312" w:hAnsi="仿宋_GB2312" w:eastAsia="仿宋_GB2312" w:cs="仿宋_GB2312"/>
          <w:kern w:val="0"/>
          <w:sz w:val="32"/>
          <w:szCs w:val="32"/>
          <w:lang w:val="en-US" w:eastAsia="zh-CN"/>
        </w:rPr>
        <w:t>施工</w:t>
      </w:r>
      <w:r>
        <w:rPr>
          <w:rFonts w:hint="eastAsia" w:ascii="仿宋_GB2312" w:hAnsi="仿宋_GB2312" w:eastAsia="仿宋_GB2312" w:cs="仿宋_GB2312"/>
          <w:kern w:val="0"/>
          <w:sz w:val="32"/>
          <w:szCs w:val="32"/>
        </w:rPr>
        <w:t>、检测等服务的供应商，不得再参加该采购项目的其他采购活动；</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特此承诺！</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pPr>
        <w:pageBreakBefore w:val="0"/>
        <w:widowControl/>
        <w:kinsoku/>
        <w:wordWrap w:val="0"/>
        <w:overflowPunct/>
        <w:topLinePunct w:val="0"/>
        <w:bidi w:val="0"/>
        <w:spacing w:line="560" w:lineRule="exact"/>
        <w:ind w:right="159"/>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供应商（盖章）：    供应商的法定代表人或其授权委托人（签字或印章）：      </w:t>
      </w:r>
      <w:r>
        <w:rPr>
          <w:rFonts w:hint="eastAsia" w:ascii="仿宋_GB2312" w:hAnsi="仿宋_GB2312" w:eastAsia="仿宋_GB2312" w:cs="仿宋_GB2312"/>
          <w:kern w:val="0"/>
          <w:sz w:val="32"/>
          <w:szCs w:val="32"/>
        </w:rPr>
        <w:t xml:space="preserve">       </w:t>
      </w:r>
    </w:p>
    <w:p>
      <w:pPr>
        <w:pageBreakBefore w:val="0"/>
        <w:widowControl/>
        <w:kinsoku/>
        <w:wordWrap w:val="0"/>
        <w:overflowPunct/>
        <w:topLinePunct w:val="0"/>
        <w:bidi w:val="0"/>
        <w:spacing w:line="560" w:lineRule="exact"/>
        <w:ind w:right="159" w:firstLine="640" w:firstLineChars="200"/>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日  期：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numPr>
          <w:ilvl w:val="0"/>
          <w:numId w:val="0"/>
        </w:numPr>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供应商基本情况表格式：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after="120" w:afterLines="5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供应商基本情况表</w:t>
      </w:r>
    </w:p>
    <w:tbl>
      <w:tblPr>
        <w:tblStyle w:val="5"/>
        <w:tblW w:w="90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974"/>
        <w:gridCol w:w="309"/>
        <w:gridCol w:w="1352"/>
        <w:gridCol w:w="1012"/>
        <w:gridCol w:w="349"/>
        <w:gridCol w:w="1074"/>
        <w:gridCol w:w="179"/>
        <w:gridCol w:w="352"/>
        <w:gridCol w:w="285"/>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注册地址</w:t>
            </w:r>
          </w:p>
        </w:tc>
        <w:tc>
          <w:tcPr>
            <w:tcW w:w="3647"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1283"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tc>
        <w:tc>
          <w:tcPr>
            <w:tcW w:w="2364"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283"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传真</w:t>
            </w:r>
          </w:p>
        </w:tc>
        <w:tc>
          <w:tcPr>
            <w:tcW w:w="2364"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网址</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组织结构</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c>
          <w:tcPr>
            <w:tcW w:w="9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6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3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技术职称</w:t>
            </w:r>
          </w:p>
        </w:tc>
        <w:tc>
          <w:tcPr>
            <w:tcW w:w="10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816"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1416"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技术负责人</w:t>
            </w:r>
          </w:p>
        </w:tc>
        <w:tc>
          <w:tcPr>
            <w:tcW w:w="9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6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3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技术职称</w:t>
            </w:r>
          </w:p>
        </w:tc>
        <w:tc>
          <w:tcPr>
            <w:tcW w:w="10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816"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1416"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4667" w:type="dxa"/>
            <w:gridSpan w:val="7"/>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营业执照号</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restart"/>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注册资金（或开办资金）</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9" w:hRule="atLeast"/>
        </w:trPr>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经营范围</w:t>
            </w:r>
          </w:p>
        </w:tc>
        <w:tc>
          <w:tcPr>
            <w:tcW w:w="7302" w:type="dxa"/>
            <w:gridSpan w:val="10"/>
            <w:noWrap w:val="0"/>
            <w:vAlign w:val="center"/>
          </w:tcPr>
          <w:p>
            <w:pPr>
              <w:pageBreakBefore w:val="0"/>
              <w:kinsoku/>
              <w:overflowPunct/>
              <w:topLinePunct w:val="0"/>
              <w:bidi w:val="0"/>
              <w:spacing w:line="560" w:lineRule="exact"/>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bl>
    <w:p>
      <w:pPr>
        <w:pageBreakBefore w:val="0"/>
        <w:kinsoku/>
        <w:overflowPunct/>
        <w:topLinePunct w:val="0"/>
        <w:bidi w:val="0"/>
        <w:snapToGrid w:val="0"/>
        <w:spacing w:before="50" w:after="120" w:afterLines="50" w:line="560" w:lineRule="exact"/>
        <w:jc w:val="left"/>
        <w:rPr>
          <w:rFonts w:hint="eastAsia" w:ascii="仿宋_GB2312" w:hAnsi="仿宋_GB2312" w:eastAsia="仿宋_GB2312" w:cs="仿宋_GB2312"/>
          <w:sz w:val="32"/>
          <w:szCs w:val="32"/>
        </w:rPr>
      </w:pPr>
    </w:p>
    <w:p>
      <w:pPr>
        <w:pageBreakBefore w:val="0"/>
        <w:numPr>
          <w:ilvl w:val="0"/>
          <w:numId w:val="0"/>
        </w:numPr>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投标函格式：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 标 函</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（招标采购单位名称）  </w:t>
      </w:r>
      <w:r>
        <w:rPr>
          <w:rFonts w:hint="eastAsia" w:ascii="仿宋_GB2312" w:hAnsi="仿宋_GB2312" w:eastAsia="仿宋_GB2312" w:cs="仿宋_GB2312"/>
          <w:sz w:val="32"/>
          <w:szCs w:val="32"/>
        </w:rPr>
        <w:t>：</w:t>
      </w:r>
    </w:p>
    <w:p>
      <w:pPr>
        <w:pageBreakBefore w:val="0"/>
        <w:kinsoku/>
        <w:overflowPunct/>
        <w:topLinePunct w:val="0"/>
        <w:bidi w:val="0"/>
        <w:snapToGrid w:val="0"/>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根据贵方为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项目的招标公告/投标邀请书（项目编号：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），签字代表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（全名）经正式授权并代表供应商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（供应商名称）提交商务技术文件、报价文件正本各一份、副本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据此函，签字代表宣布同意如下：</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1.供应商已详细审查全部“</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”，包括修改文件（如有的话）以及全部参考资料和有关附件，已经了解我方对于</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、采购过程、采购结果有依法进行询问、质疑、投诉的权利及相关渠道和要求。</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2.供应商在投标之前已经与贵方进行了充分的沟通，完全理解并接受</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的各项规定和要求，对</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的合理性、合法性不再有异议。</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3.本投标有效期自开标日起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个日。</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4.如中标，本投标文件至本项目合同履行完毕止均保持有效，本供应商将按“</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”及政府采购法律、法规的规定履行合同责任和义务。</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5.供应商同意按照贵方要求提供与投标有关的一切数据或资料。</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6.我们郑重声明：本投标文件提供的情况和文件完全是真实的。</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7.与本投标有关的一切正式往来信函请寄：</w:t>
      </w:r>
    </w:p>
    <w:p>
      <w:pPr>
        <w:pageBreakBefore w:val="0"/>
        <w:kinsoku/>
        <w:overflowPunct/>
        <w:topLinePunct w:val="0"/>
        <w:bidi w:val="0"/>
        <w:snapToGrid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邮编：</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传真：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供应商代表姓名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供应商名称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银行账号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50" w:after="120" w:afterLines="50" w:line="560" w:lineRule="exact"/>
        <w:ind w:left="320" w:hanging="320" w:hanging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pPr>
        <w:pageBreakBefore w:val="0"/>
        <w:numPr>
          <w:ilvl w:val="0"/>
          <w:numId w:val="0"/>
        </w:numPr>
        <w:kinsoku/>
        <w:overflowPunct/>
        <w:topLinePunct w:val="0"/>
        <w:bidi w:val="0"/>
        <w:snapToGrid w:val="0"/>
        <w:spacing w:before="50" w:after="120" w:afterLines="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投标声明书格式：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投标声明书</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（招标采购单位名称）    </w:t>
      </w:r>
      <w:r>
        <w:rPr>
          <w:rFonts w:hint="eastAsia" w:ascii="仿宋_GB2312" w:hAnsi="仿宋_GB2312" w:eastAsia="仿宋_GB2312" w:cs="仿宋_GB2312"/>
          <w:sz w:val="32"/>
          <w:szCs w:val="32"/>
        </w:rPr>
        <w:t>：</w:t>
      </w:r>
    </w:p>
    <w:p>
      <w:pPr>
        <w:pageBreakBefore w:val="0"/>
        <w:kinsoku/>
        <w:overflowPunct/>
        <w:topLinePunct w:val="0"/>
        <w:bidi w:val="0"/>
        <w:snapToGrid w:val="0"/>
        <w:spacing w:before="120" w:beforeLines="50" w:after="50" w:line="56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系中华人民共和国合法企业，经营地址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pageBreakBefore w:val="0"/>
        <w:kinsoku/>
        <w:overflowPunct/>
        <w:topLinePunct w:val="0"/>
        <w:bidi w:val="0"/>
        <w:snapToGrid w:val="0"/>
        <w:spacing w:before="120" w:beforeLines="50" w:after="5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的法定代表人，我方愿意参加贵方组织的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项目（子包号：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）的投标，为便于贵方公正、择优地确定中标人及其投标产品和服务，我方就本次投标有关事项郑重声明如下：</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1.我方向贵方提交的所有投标文件、资料都是准确的和真实的。</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2.我方不是采购人的附属机构；在获知本项目采购信息后，与采购人聘请的为此项目提供咨询服务的公司及其附属机构没有任何联系。</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3.我方此次向贵方提供的产品名称为：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；规格型号：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；该型号产品我方有现货可供，并已于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月生产完工或向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（原厂商名称）购进［</w:t>
      </w:r>
      <w:r>
        <w:rPr>
          <w:rFonts w:hint="eastAsia" w:ascii="仿宋_GB2312" w:hAnsi="仿宋_GB2312" w:eastAsia="仿宋_GB2312" w:cs="仿宋_GB2312"/>
          <w:bCs/>
          <w:sz w:val="32"/>
          <w:szCs w:val="32"/>
        </w:rPr>
        <w:t>或</w:t>
      </w:r>
      <w:r>
        <w:rPr>
          <w:rFonts w:hint="eastAsia" w:ascii="仿宋_GB2312" w:hAnsi="仿宋_GB2312" w:eastAsia="仿宋_GB2312" w:cs="仿宋_GB2312"/>
          <w:sz w:val="32"/>
          <w:szCs w:val="32"/>
        </w:rPr>
        <w:t>需在中标后向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订购］。</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4.我方诚意提请贵方关注：近期有关该型号产品的生产、供货、售后服务以及性能等方面的重大决策和事项有：</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5.我方及由本人担任法定代表人的其他机构最近三年内在经营活动中重大违法记录有：</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6.以上事项如有虚假或隐瞒，我方愿意承担一切后果，并不再寻求任何旨在减轻或免除法律责任的辩解。</w:t>
      </w:r>
    </w:p>
    <w:p>
      <w:pPr>
        <w:pageBreakBefore w:val="0"/>
        <w:tabs>
          <w:tab w:val="left" w:pos="939"/>
        </w:tabs>
        <w:kinsoku/>
        <w:overflowPunct/>
        <w:topLinePunct w:val="0"/>
        <w:bidi w:val="0"/>
        <w:snapToGrid w:val="0"/>
        <w:spacing w:line="560" w:lineRule="exact"/>
        <w:ind w:left="926" w:leftChars="150" w:hanging="611" w:hangingChars="191"/>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line="560" w:lineRule="exact"/>
        <w:ind w:firstLine="200"/>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供应商公章：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pPr>
        <w:pageBreakBefore w:val="0"/>
        <w:kinsoku/>
        <w:overflowPunct/>
        <w:topLinePunct w:val="0"/>
        <w:bidi w:val="0"/>
        <w:snapToGrid w:val="0"/>
        <w:spacing w:before="120" w:beforeLines="50" w:after="50" w:line="560" w:lineRule="exact"/>
        <w:ind w:firstLine="6400" w:firstLineChars="2000"/>
        <w:rPr>
          <w:rFonts w:hint="eastAsia" w:ascii="仿宋_GB2312" w:hAnsi="仿宋_GB2312" w:eastAsia="仿宋_GB2312" w:cs="仿宋_GB2312"/>
          <w:sz w:val="32"/>
          <w:szCs w:val="32"/>
        </w:rPr>
      </w:pPr>
    </w:p>
    <w:p>
      <w:pPr>
        <w:pageBreakBefore w:val="0"/>
        <w:kinsoku/>
        <w:overflowPunct/>
        <w:topLinePunct w:val="0"/>
        <w:bidi w:val="0"/>
        <w:snapToGrid w:val="0"/>
        <w:spacing w:before="120" w:after="12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sectPr>
          <w:footerReference r:id="rId4" w:type="first"/>
          <w:footerReference r:id="rId3" w:type="default"/>
          <w:pgSz w:w="11906" w:h="16838"/>
          <w:pgMar w:top="2098" w:right="1474" w:bottom="1587" w:left="1984" w:header="851" w:footer="851" w:gutter="0"/>
          <w:pgNumType w:fmt="decimal"/>
          <w:cols w:space="720" w:num="1"/>
          <w:titlePg/>
          <w:docGrid w:linePitch="312" w:charSpace="0"/>
        </w:sectPr>
      </w:pP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投标方案；按“第</w:t>
      </w:r>
      <w:r>
        <w:rPr>
          <w:rFonts w:hint="eastAsia" w:ascii="仿宋_GB2312" w:hAnsi="仿宋_GB2312" w:eastAsia="仿宋_GB2312" w:cs="仿宋_GB2312"/>
          <w:sz w:val="32"/>
          <w:szCs w:val="32"/>
          <w:lang w:val="en-US" w:eastAsia="zh-CN"/>
        </w:rPr>
        <w:t>一章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项目需求</w:t>
      </w:r>
      <w:r>
        <w:rPr>
          <w:rFonts w:hint="eastAsia" w:ascii="仿宋_GB2312" w:hAnsi="仿宋_GB2312" w:eastAsia="仿宋_GB2312" w:cs="仿宋_GB2312"/>
          <w:sz w:val="32"/>
          <w:szCs w:val="32"/>
        </w:rPr>
        <w:t>”要求做出明确完整的响应性叙述。</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numPr>
          <w:ilvl w:val="0"/>
          <w:numId w:val="2"/>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售后服务及优惠条件（包括给予采购人的各种优惠条件，提供详细的产品保修期限、保修范围、售后服务方式方法、费用等内容）；</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业绩一览表格式：</w:t>
      </w:r>
    </w:p>
    <w:p>
      <w:pPr>
        <w:pageBreakBefore w:val="0"/>
        <w:kinsoku/>
        <w:overflowPunct/>
        <w:topLinePunct w:val="0"/>
        <w:bidi w:val="0"/>
        <w:snapToGrid w:val="0"/>
        <w:spacing w:before="50" w:after="120" w:afterLines="5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业绩一览表</w:t>
      </w:r>
    </w:p>
    <w:p>
      <w:pPr>
        <w:pageBreakBefore w:val="0"/>
        <w:kinsoku/>
        <w:overflowPunct/>
        <w:topLinePunct w:val="0"/>
        <w:bidi w:val="0"/>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项目名称：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项目编号：</w:t>
      </w:r>
      <w:r>
        <w:rPr>
          <w:rFonts w:hint="eastAsia" w:ascii="仿宋_GB2312" w:hAnsi="仿宋_GB2312" w:eastAsia="仿宋_GB2312" w:cs="仿宋_GB2312"/>
          <w:bCs/>
          <w:sz w:val="32"/>
          <w:szCs w:val="32"/>
          <w:u w:val="single"/>
        </w:rPr>
        <w:t xml:space="preserve">                </w:t>
      </w:r>
    </w:p>
    <w:tbl>
      <w:tblPr>
        <w:tblStyle w:val="5"/>
        <w:tblW w:w="9060" w:type="dxa"/>
        <w:tblInd w:w="9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246"/>
        <w:gridCol w:w="1498"/>
        <w:gridCol w:w="1155"/>
        <w:gridCol w:w="1461"/>
        <w:gridCol w:w="1216"/>
        <w:gridCol w:w="16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787"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46"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业主单位</w:t>
            </w:r>
          </w:p>
        </w:tc>
        <w:tc>
          <w:tcPr>
            <w:tcW w:w="1498"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1155"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建设地点</w:t>
            </w:r>
          </w:p>
        </w:tc>
        <w:tc>
          <w:tcPr>
            <w:tcW w:w="1461"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开/竣工日期</w:t>
            </w:r>
          </w:p>
        </w:tc>
        <w:tc>
          <w:tcPr>
            <w:tcW w:w="1216"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合同价格（元）</w:t>
            </w:r>
          </w:p>
        </w:tc>
        <w:tc>
          <w:tcPr>
            <w:tcW w:w="1697"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业主单位联系人/电话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bl>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p>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r>
        <w:rPr>
          <w:rFonts w:hint="eastAsia" w:ascii="仿宋_GB2312" w:hAnsi="仿宋_GB2312" w:eastAsia="仿宋_GB2312" w:cs="仿宋_GB2312"/>
          <w:b/>
          <w:bCs/>
          <w:sz w:val="32"/>
          <w:szCs w:val="32"/>
        </w:rPr>
        <w:t>注：案例</w:t>
      </w:r>
      <w:r>
        <w:rPr>
          <w:rFonts w:hint="eastAsia" w:ascii="仿宋_GB2312" w:hAnsi="仿宋_GB2312" w:eastAsia="仿宋_GB2312" w:cs="仿宋_GB2312"/>
          <w:b/>
          <w:bCs/>
          <w:sz w:val="32"/>
          <w:szCs w:val="32"/>
          <w:lang w:val="zh-CN"/>
        </w:rPr>
        <w:t>必须在投标文件中提交加盖公章的合同复印件</w:t>
      </w:r>
      <w:r>
        <w:rPr>
          <w:rFonts w:hint="eastAsia" w:ascii="仿宋_GB2312" w:hAnsi="仿宋_GB2312" w:eastAsia="仿宋_GB2312" w:cs="仿宋_GB2312"/>
          <w:b/>
          <w:bCs/>
          <w:sz w:val="32"/>
          <w:szCs w:val="32"/>
        </w:rPr>
        <w:t>，原件备查。</w:t>
      </w:r>
    </w:p>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Cs/>
          <w:kern w:val="36"/>
          <w:sz w:val="32"/>
          <w:szCs w:val="32"/>
        </w:rPr>
        <w:t>供应商：</w:t>
      </w:r>
      <w:r>
        <w:rPr>
          <w:rFonts w:hint="eastAsia" w:ascii="仿宋_GB2312" w:hAnsi="仿宋_GB2312" w:eastAsia="仿宋_GB2312" w:cs="仿宋_GB2312"/>
          <w:bCs/>
          <w:kern w:val="36"/>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36"/>
          <w:sz w:val="32"/>
          <w:szCs w:val="32"/>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法定代表人或其委托代理人：（签字或盖章）</w:t>
      </w:r>
    </w:p>
    <w:p>
      <w:pPr>
        <w:pageBreakBefore w:val="0"/>
        <w:widowControl/>
        <w:kinsoku/>
        <w:overflowPunct/>
        <w:topLinePunct w:val="0"/>
        <w:bidi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年   月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供应商需要说明的其他文件和说明（格式自拟）。</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line="560" w:lineRule="exact"/>
        <w:jc w:val="lef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开标一览表格式：</w:t>
      </w: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u w:val="single"/>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开标一览表</w:t>
      </w: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b/>
          <w:sz w:val="32"/>
          <w:szCs w:val="32"/>
        </w:rPr>
      </w:pP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单位：元 </w:t>
      </w:r>
    </w:p>
    <w:tbl>
      <w:tblPr>
        <w:tblStyle w:val="5"/>
        <w:tblpPr w:leftFromText="180" w:rightFromText="180" w:vertAnchor="text" w:horzAnchor="page" w:tblpX="1757" w:tblpY="334"/>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928"/>
        <w:gridCol w:w="6591"/>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57" w:hRule="atLeast"/>
        </w:trPr>
        <w:tc>
          <w:tcPr>
            <w:tcW w:w="1928" w:type="dxa"/>
            <w:tcBorders>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6591" w:type="dxa"/>
            <w:tcBorders>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4" w:hRule="atLeast"/>
        </w:trPr>
        <w:tc>
          <w:tcPr>
            <w:tcW w:w="1928" w:type="dxa"/>
            <w:vMerge w:val="restart"/>
            <w:tcBorders>
              <w:top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57" w:hRule="atLeast"/>
        </w:trPr>
        <w:tc>
          <w:tcPr>
            <w:tcW w:w="1928" w:type="dxa"/>
            <w:vMerge w:val="continue"/>
            <w:tcBorders>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w:t>
            </w:r>
            <w:r>
              <w:rPr>
                <w:rFonts w:hint="eastAsia" w:ascii="仿宋_GB2312" w:hAnsi="仿宋_GB2312" w:eastAsia="仿宋_GB2312" w:cs="仿宋_GB2312"/>
                <w:sz w:val="32"/>
                <w:szCs w:val="32"/>
                <w:lang w:eastAsia="zh-CN"/>
              </w:rPr>
              <w:t>：</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工</w:t>
            </w:r>
            <w:r>
              <w:rPr>
                <w:rFonts w:hint="eastAsia" w:ascii="仿宋_GB2312" w:hAnsi="仿宋_GB2312" w:eastAsia="仿宋_GB2312" w:cs="仿宋_GB2312"/>
                <w:sz w:val="32"/>
                <w:szCs w:val="32"/>
              </w:rPr>
              <w:t>期（日历日）</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注</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响应价格为供应商考虑各种因素（含折扣、优惠等）的最终报价。</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bl>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报价一经涂改，应在涂改处加盖单位公章或者由法定代表人或授权委托人签字或盖章，否则其投标作无效标处理。</w:t>
      </w:r>
    </w:p>
    <w:p>
      <w:pPr>
        <w:pageBreakBefore w:val="0"/>
        <w:kinsoku/>
        <w:overflowPunct/>
        <w:topLinePunct w:val="0"/>
        <w:bidi w:val="0"/>
        <w:snapToGrid w:val="0"/>
        <w:spacing w:before="50" w:after="5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以上报价合计应与“投标报价明细表”中的“投标总价”相一致。</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法定代表人或授权代表（签字或盖章）：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供应商名称（盖章）：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sectPr>
          <w:footerReference r:id="rId5" w:type="default"/>
          <w:footerReference r:id="rId6" w:type="even"/>
          <w:pgSz w:w="11906" w:h="16838"/>
          <w:pgMar w:top="1985" w:right="1531" w:bottom="1588" w:left="1644" w:header="851" w:footer="992" w:gutter="0"/>
          <w:pgNumType w:fmt="decimal"/>
          <w:cols w:space="720" w:num="1"/>
          <w:docGrid w:linePitch="602" w:charSpace="-1675"/>
        </w:sect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投标报价明细表</w:t>
      </w:r>
      <w:r>
        <w:rPr>
          <w:rFonts w:hint="eastAsia" w:ascii="仿宋_GB2312" w:hAnsi="仿宋_GB2312" w:eastAsia="仿宋_GB2312" w:cs="仿宋_GB2312"/>
          <w:sz w:val="32"/>
          <w:szCs w:val="32"/>
          <w:lang w:val="en-US" w:eastAsia="zh-CN"/>
        </w:rPr>
        <w:t>格式自拟</w:t>
      </w:r>
      <w:r>
        <w:rPr>
          <w:rFonts w:hint="eastAsia" w:ascii="仿宋_GB2312" w:hAnsi="仿宋_GB2312" w:eastAsia="仿宋_GB2312" w:cs="仿宋_GB2312"/>
          <w:sz w:val="32"/>
          <w:szCs w:val="32"/>
        </w:rPr>
        <w:t xml:space="preserve">：       </w:t>
      </w:r>
    </w:p>
    <w:p>
      <w:pPr>
        <w:pageBreakBefore w:val="0"/>
        <w:kinsoku/>
        <w:overflowPunct/>
        <w:topLinePunct w:val="0"/>
        <w:bidi w:val="0"/>
        <w:spacing w:after="29" w:line="560" w:lineRule="exact"/>
        <w:jc w:val="lef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法定代表人或授权代表（签字或盖章）：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供应商名称（盖章）：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pageBreakBefore w:val="0"/>
        <w:kinsoku/>
        <w:overflowPunct/>
        <w:topLinePunct w:val="0"/>
        <w:bidi w:val="0"/>
        <w:spacing w:line="560" w:lineRule="exact"/>
        <w:jc w:val="left"/>
        <w:rPr>
          <w:rFonts w:hint="eastAsia" w:ascii="仿宋_GB2312" w:hAnsi="仿宋_GB2312" w:eastAsia="仿宋_GB2312" w:cs="仿宋_GB2312"/>
          <w:sz w:val="32"/>
          <w:szCs w:val="32"/>
        </w:rPr>
        <w:sectPr>
          <w:pgSz w:w="11910" w:h="16840"/>
          <w:pgMar w:top="1520" w:right="1320" w:bottom="1180" w:left="1320" w:header="0" w:footer="995" w:gutter="0"/>
          <w:pgNumType w:fmt="decimal"/>
          <w:cols w:space="720" w:num="1"/>
        </w:sect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 供应商针对报价需要说明的其他文件和说明（格式自拟）；</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B4BBE6-8D21-4E20-BF7C-594794B0A2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66FED63-7F4B-42F9-8F1C-574434609AE9}"/>
  </w:font>
  <w:font w:name="方正小标宋简体">
    <w:panose1 w:val="02000000000000000000"/>
    <w:charset w:val="86"/>
    <w:family w:val="auto"/>
    <w:pitch w:val="default"/>
    <w:sig w:usb0="00000001" w:usb1="080E0000" w:usb2="00000000" w:usb3="00000000" w:csb0="00040000" w:csb1="00000000"/>
    <w:embedRegular r:id="rId3" w:fontKey="{4E590B16-B2DE-4B0A-AC64-4125B55A8F77}"/>
  </w:font>
  <w:font w:name="仿宋_GB2312">
    <w:panose1 w:val="02010609030101010101"/>
    <w:charset w:val="86"/>
    <w:family w:val="auto"/>
    <w:pitch w:val="default"/>
    <w:sig w:usb0="00000001" w:usb1="080E0000" w:usb2="00000000" w:usb3="00000000" w:csb0="00040000" w:csb1="00000000"/>
    <w:embedRegular r:id="rId4" w:fontKey="{55CF4449-CCA7-4CB4-BDF0-9C463AC4C1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2</w: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C8150"/>
    <w:multiLevelType w:val="singleLevel"/>
    <w:tmpl w:val="082C8150"/>
    <w:lvl w:ilvl="0" w:tentative="0">
      <w:start w:val="1"/>
      <w:numFmt w:val="decimal"/>
      <w:suff w:val="nothing"/>
      <w:lvlText w:val="%1、"/>
      <w:lvlJc w:val="left"/>
    </w:lvl>
  </w:abstractNum>
  <w:abstractNum w:abstractNumId="1">
    <w:nsid w:val="76A48609"/>
    <w:multiLevelType w:val="singleLevel"/>
    <w:tmpl w:val="76A48609"/>
    <w:lvl w:ilvl="0" w:tentative="0">
      <w:start w:val="1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ZjViMzc4ZjYyOTM3NzhmMDE2MWRiMDU2ZTE0OTkifQ=="/>
  </w:docVars>
  <w:rsids>
    <w:rsidRoot w:val="00172A27"/>
    <w:rsid w:val="002B06D1"/>
    <w:rsid w:val="01213882"/>
    <w:rsid w:val="016574E3"/>
    <w:rsid w:val="03B95FF4"/>
    <w:rsid w:val="03EE3EEF"/>
    <w:rsid w:val="03F02B94"/>
    <w:rsid w:val="041128CA"/>
    <w:rsid w:val="04784C0D"/>
    <w:rsid w:val="04D53D03"/>
    <w:rsid w:val="06046E2C"/>
    <w:rsid w:val="06D82C35"/>
    <w:rsid w:val="072F52ED"/>
    <w:rsid w:val="074B78AB"/>
    <w:rsid w:val="07F92E63"/>
    <w:rsid w:val="0983334C"/>
    <w:rsid w:val="0987034F"/>
    <w:rsid w:val="0C842999"/>
    <w:rsid w:val="0DDB70DA"/>
    <w:rsid w:val="0FF70EB9"/>
    <w:rsid w:val="11B04EDA"/>
    <w:rsid w:val="11B15073"/>
    <w:rsid w:val="11FF112F"/>
    <w:rsid w:val="13366BB6"/>
    <w:rsid w:val="13B86493"/>
    <w:rsid w:val="14553328"/>
    <w:rsid w:val="145F7ECA"/>
    <w:rsid w:val="14900FF3"/>
    <w:rsid w:val="150712B5"/>
    <w:rsid w:val="153951E6"/>
    <w:rsid w:val="15617423"/>
    <w:rsid w:val="18F77CFC"/>
    <w:rsid w:val="196E7CCC"/>
    <w:rsid w:val="19C723C9"/>
    <w:rsid w:val="1A6854BB"/>
    <w:rsid w:val="1AA5230C"/>
    <w:rsid w:val="1CE15268"/>
    <w:rsid w:val="1CF96AAD"/>
    <w:rsid w:val="1D047EE9"/>
    <w:rsid w:val="1D4926F3"/>
    <w:rsid w:val="1DC37D43"/>
    <w:rsid w:val="1E54610B"/>
    <w:rsid w:val="1F2D6829"/>
    <w:rsid w:val="1F505606"/>
    <w:rsid w:val="208337BA"/>
    <w:rsid w:val="22DE2258"/>
    <w:rsid w:val="22EA5D72"/>
    <w:rsid w:val="234C2589"/>
    <w:rsid w:val="23533577"/>
    <w:rsid w:val="244020ED"/>
    <w:rsid w:val="24DE1906"/>
    <w:rsid w:val="25AB17E9"/>
    <w:rsid w:val="25BD0C97"/>
    <w:rsid w:val="25E81A23"/>
    <w:rsid w:val="26237BE4"/>
    <w:rsid w:val="278512A4"/>
    <w:rsid w:val="284B0B33"/>
    <w:rsid w:val="29001591"/>
    <w:rsid w:val="29CA2B0F"/>
    <w:rsid w:val="29F547BF"/>
    <w:rsid w:val="2B9E5F5D"/>
    <w:rsid w:val="2BB726B7"/>
    <w:rsid w:val="2C6F334D"/>
    <w:rsid w:val="2DBF2326"/>
    <w:rsid w:val="2DDD38E5"/>
    <w:rsid w:val="2E712284"/>
    <w:rsid w:val="2EBC6626"/>
    <w:rsid w:val="2F3D7B25"/>
    <w:rsid w:val="2F5B427F"/>
    <w:rsid w:val="302F10D4"/>
    <w:rsid w:val="3040347C"/>
    <w:rsid w:val="305A5948"/>
    <w:rsid w:val="314A6B03"/>
    <w:rsid w:val="31BEEA04"/>
    <w:rsid w:val="32DD144F"/>
    <w:rsid w:val="337B5750"/>
    <w:rsid w:val="350E769E"/>
    <w:rsid w:val="36F55C19"/>
    <w:rsid w:val="39A20011"/>
    <w:rsid w:val="3AEF7F72"/>
    <w:rsid w:val="3BE67B8E"/>
    <w:rsid w:val="3E54547B"/>
    <w:rsid w:val="3EC62D97"/>
    <w:rsid w:val="410D2F49"/>
    <w:rsid w:val="41681176"/>
    <w:rsid w:val="4168608F"/>
    <w:rsid w:val="41A02791"/>
    <w:rsid w:val="43EC504E"/>
    <w:rsid w:val="44117306"/>
    <w:rsid w:val="444F55DD"/>
    <w:rsid w:val="44E92D30"/>
    <w:rsid w:val="452934C8"/>
    <w:rsid w:val="45625610"/>
    <w:rsid w:val="45D225D3"/>
    <w:rsid w:val="471072A6"/>
    <w:rsid w:val="473F5DDD"/>
    <w:rsid w:val="47936D48"/>
    <w:rsid w:val="47D1559B"/>
    <w:rsid w:val="4A8C2EF7"/>
    <w:rsid w:val="4B3C4B0D"/>
    <w:rsid w:val="4B6978CC"/>
    <w:rsid w:val="4BE96317"/>
    <w:rsid w:val="4C572FA8"/>
    <w:rsid w:val="4ECA5169"/>
    <w:rsid w:val="513018D2"/>
    <w:rsid w:val="521135E4"/>
    <w:rsid w:val="550C565C"/>
    <w:rsid w:val="55512AB8"/>
    <w:rsid w:val="55711857"/>
    <w:rsid w:val="57E83927"/>
    <w:rsid w:val="59E02C20"/>
    <w:rsid w:val="5A3E6320"/>
    <w:rsid w:val="5A8B6F71"/>
    <w:rsid w:val="5AFE1DDF"/>
    <w:rsid w:val="5B60504D"/>
    <w:rsid w:val="5C4F5FB1"/>
    <w:rsid w:val="5E98155B"/>
    <w:rsid w:val="5F731A97"/>
    <w:rsid w:val="60E16518"/>
    <w:rsid w:val="619166D7"/>
    <w:rsid w:val="61A7075B"/>
    <w:rsid w:val="63C73275"/>
    <w:rsid w:val="647E189B"/>
    <w:rsid w:val="64B81251"/>
    <w:rsid w:val="64EC4A56"/>
    <w:rsid w:val="662B7A5B"/>
    <w:rsid w:val="67896569"/>
    <w:rsid w:val="68E66C12"/>
    <w:rsid w:val="694357D9"/>
    <w:rsid w:val="69E06B54"/>
    <w:rsid w:val="69FF6FDA"/>
    <w:rsid w:val="6B154D26"/>
    <w:rsid w:val="6C200CBF"/>
    <w:rsid w:val="6DB12CE1"/>
    <w:rsid w:val="6E1F40EF"/>
    <w:rsid w:val="6E4F4146"/>
    <w:rsid w:val="701B4251"/>
    <w:rsid w:val="70997DC9"/>
    <w:rsid w:val="70C04FE9"/>
    <w:rsid w:val="70D3649E"/>
    <w:rsid w:val="72071122"/>
    <w:rsid w:val="7211009C"/>
    <w:rsid w:val="724303E3"/>
    <w:rsid w:val="728D2E32"/>
    <w:rsid w:val="7331100E"/>
    <w:rsid w:val="736D76AA"/>
    <w:rsid w:val="74587A8E"/>
    <w:rsid w:val="759F8E54"/>
    <w:rsid w:val="75C335B1"/>
    <w:rsid w:val="770420D4"/>
    <w:rsid w:val="77476464"/>
    <w:rsid w:val="77955421"/>
    <w:rsid w:val="77E34803"/>
    <w:rsid w:val="77F24622"/>
    <w:rsid w:val="788F00C3"/>
    <w:rsid w:val="793B3DA7"/>
    <w:rsid w:val="79D33669"/>
    <w:rsid w:val="7A0E2D2D"/>
    <w:rsid w:val="7DBE6DCE"/>
    <w:rsid w:val="7EEC0AD6"/>
    <w:rsid w:val="7F1F9E39"/>
    <w:rsid w:val="7FFE06E8"/>
    <w:rsid w:val="D6F71C56"/>
    <w:rsid w:val="EF5FB6D0"/>
    <w:rsid w:val="F27DF056"/>
    <w:rsid w:val="FFBB097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sz w:val="28"/>
      <w:szCs w:val="24"/>
    </w:rPr>
  </w:style>
  <w:style w:type="paragraph" w:styleId="3">
    <w:name w:val="footer"/>
    <w:basedOn w:val="1"/>
    <w:qFormat/>
    <w:uiPriority w:val="99"/>
    <w:pPr>
      <w:tabs>
        <w:tab w:val="center" w:pos="4153"/>
        <w:tab w:val="right" w:pos="8306"/>
      </w:tabs>
      <w:snapToGrid w:val="0"/>
      <w:jc w:val="left"/>
    </w:pPr>
    <w:rPr>
      <w:rFonts w:eastAsia="黑体"/>
      <w:snapToGrid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0">
    <w:name w:val="font21"/>
    <w:basedOn w:val="7"/>
    <w:autoRedefine/>
    <w:qFormat/>
    <w:uiPriority w:val="0"/>
    <w:rPr>
      <w:rFonts w:hint="eastAsia" w:ascii="宋体" w:hAnsi="宋体" w:eastAsia="宋体" w:cs="宋体"/>
      <w:color w:val="000000"/>
      <w:sz w:val="21"/>
      <w:szCs w:val="21"/>
      <w:u w:val="none"/>
    </w:rPr>
  </w:style>
  <w:style w:type="character" w:customStyle="1" w:styleId="11">
    <w:name w:val="font11"/>
    <w:basedOn w:val="7"/>
    <w:qFormat/>
    <w:uiPriority w:val="0"/>
    <w:rPr>
      <w:rFonts w:hint="eastAsia" w:ascii="宋体" w:hAnsi="宋体" w:eastAsia="宋体" w:cs="宋体"/>
      <w:b/>
      <w:bCs/>
      <w:color w:val="000000"/>
      <w:sz w:val="21"/>
      <w:szCs w:val="21"/>
      <w:u w:val="none"/>
    </w:rPr>
  </w:style>
  <w:style w:type="table" w:customStyle="1" w:styleId="12">
    <w:name w:val="Table Normal"/>
    <w:autoRedefine/>
    <w:unhideWhenUsed/>
    <w:qFormat/>
    <w:uiPriority w:val="0"/>
    <w:tblPr>
      <w:tblCellMar>
        <w:top w:w="0" w:type="dxa"/>
        <w:left w:w="0" w:type="dxa"/>
        <w:bottom w:w="0" w:type="dxa"/>
        <w:right w:w="0" w:type="dxa"/>
      </w:tblCellMar>
    </w:tblPr>
  </w:style>
  <w:style w:type="paragraph" w:customStyle="1" w:styleId="13">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6064</Words>
  <Characters>6270</Characters>
  <Lines>0</Lines>
  <Paragraphs>0</Paragraphs>
  <TotalTime>62</TotalTime>
  <ScaleCrop>false</ScaleCrop>
  <LinksUpToDate>false</LinksUpToDate>
  <CharactersWithSpaces>8140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2025-05-22T23:40:00Z</dcterms:created>
  <dc:creator>HUAWEI</dc:creator>
  <cp:lastModifiedBy>宋玉</cp:lastModifiedBy>
  <dcterms:modified xsi:type="dcterms:W3CDTF">2026-08-26T02:28:41Z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BB0E84ED868A433A8A7639263B6E782E_13</vt:lpwstr>
  </property>
  <property fmtid="{D5CDD505-2E9C-101B-9397-08002B2CF9AE}" pid="4" name="KSOTemplateDocerSaveRecord">
    <vt:lpwstr>eyJoZGlkIjoiZjYzOTQ0YTJlZmE3NzM1YWFmYWRhNmFiMDU5NTk4OGYiLCJ1c2VySWQiOiIxMTQwNjIzNzE3In0=</vt:lpwstr>
  </property>
</Properties>
</file>