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6C46E6">
      <w:pPr>
        <w:jc w:val="center"/>
        <w:rPr>
          <w:sz w:val="32"/>
          <w:szCs w:val="32"/>
        </w:rPr>
      </w:pPr>
      <w:r>
        <w:rPr>
          <w:rFonts w:hint="eastAsia"/>
          <w:color w:val="auto"/>
          <w:sz w:val="32"/>
          <w:szCs w:val="32"/>
          <w:lang w:val="en-US" w:eastAsia="zh-CN"/>
        </w:rPr>
        <w:t>海南省博物馆</w:t>
      </w:r>
      <w:r>
        <w:rPr>
          <w:rFonts w:hint="eastAsia"/>
          <w:color w:val="auto"/>
          <w:sz w:val="32"/>
          <w:szCs w:val="32"/>
        </w:rPr>
        <w:t>空</w:t>
      </w:r>
      <w:r>
        <w:rPr>
          <w:rFonts w:hint="eastAsia"/>
          <w:sz w:val="32"/>
          <w:szCs w:val="32"/>
        </w:rPr>
        <w:t>调维保项目比选文件</w:t>
      </w:r>
    </w:p>
    <w:p w14:paraId="40EB3E7F">
      <w:pPr>
        <w:jc w:val="center"/>
        <w:rPr>
          <w:b/>
          <w:szCs w:val="21"/>
        </w:rPr>
      </w:pPr>
      <w:r>
        <w:rPr>
          <w:rFonts w:hint="eastAsia"/>
          <w:b/>
          <w:szCs w:val="21"/>
        </w:rPr>
        <w:t>第一章 项目需求</w:t>
      </w:r>
    </w:p>
    <w:p w14:paraId="1E6D14AF">
      <w:pPr>
        <w:rPr>
          <w:szCs w:val="21"/>
        </w:rPr>
      </w:pPr>
      <w:r>
        <w:rPr>
          <w:rFonts w:hint="eastAsia"/>
          <w:szCs w:val="21"/>
        </w:rPr>
        <w:t>一、项目要求</w:t>
      </w:r>
    </w:p>
    <w:p w14:paraId="06412742">
      <w:pPr>
        <w:rPr>
          <w:szCs w:val="21"/>
        </w:rPr>
      </w:pPr>
      <w:r>
        <w:rPr>
          <w:rFonts w:hint="eastAsia"/>
          <w:szCs w:val="21"/>
        </w:rPr>
        <w:t>1、项目名称：空调维保项目</w:t>
      </w:r>
    </w:p>
    <w:p w14:paraId="5A280E63">
      <w:pPr>
        <w:rPr>
          <w:szCs w:val="21"/>
        </w:rPr>
      </w:pPr>
      <w:r>
        <w:rPr>
          <w:rFonts w:hint="eastAsia"/>
          <w:szCs w:val="21"/>
        </w:rPr>
        <w:t>2、项目内容：馆区现有空调</w:t>
      </w:r>
      <w:r>
        <w:rPr>
          <w:rFonts w:hint="eastAsia"/>
          <w:szCs w:val="21"/>
          <w:lang w:eastAsia="zh-CN"/>
        </w:rPr>
        <w:t>（</w:t>
      </w:r>
      <w:r>
        <w:rPr>
          <w:rFonts w:hint="eastAsia"/>
          <w:szCs w:val="21"/>
          <w:lang w:val="en-US" w:eastAsia="zh-CN"/>
        </w:rPr>
        <w:t>美的、格力、西屋康达、佳力图等品牌</w:t>
      </w:r>
      <w:r>
        <w:rPr>
          <w:rFonts w:hint="eastAsia"/>
          <w:szCs w:val="21"/>
          <w:lang w:eastAsia="zh-CN"/>
        </w:rPr>
        <w:t>）</w:t>
      </w:r>
      <w:r>
        <w:rPr>
          <w:rFonts w:hint="eastAsia"/>
          <w:szCs w:val="21"/>
        </w:rPr>
        <w:t>设备维护保养服务。</w:t>
      </w:r>
    </w:p>
    <w:p w14:paraId="75F833DE">
      <w:pPr>
        <w:rPr>
          <w:szCs w:val="21"/>
        </w:rPr>
      </w:pPr>
      <w:r>
        <w:rPr>
          <w:rFonts w:hint="eastAsia"/>
          <w:szCs w:val="21"/>
        </w:rPr>
        <w:t>3、服务期限及维保方式：服务期限为合同签订之日起12个月。维保方式为供应商安排1名工作人员，在采购人开馆期间及重要接待时间驻场服务。</w:t>
      </w:r>
    </w:p>
    <w:p w14:paraId="1A87DD38">
      <w:pPr>
        <w:rPr>
          <w:szCs w:val="21"/>
        </w:rPr>
      </w:pPr>
      <w:r>
        <w:rPr>
          <w:rFonts w:hint="eastAsia"/>
          <w:szCs w:val="21"/>
        </w:rPr>
        <w:t>4、项目地点：海口市国兴大道76号。</w:t>
      </w:r>
    </w:p>
    <w:p w14:paraId="1FFD7039">
      <w:pPr>
        <w:rPr>
          <w:szCs w:val="21"/>
        </w:rPr>
      </w:pPr>
      <w:r>
        <w:rPr>
          <w:rFonts w:hint="eastAsia"/>
          <w:szCs w:val="21"/>
        </w:rPr>
        <w:t>5、技术标准及要求：适用于本项目的技术标准包括：《博物馆建筑设计规范》《采暖通风与空气调节设计规范》《通风与空调工程质量验收规范》等国家及海南省制定的相关法律法规及行业规范</w:t>
      </w:r>
      <w:r>
        <w:rPr>
          <w:rFonts w:hint="eastAsia"/>
          <w:szCs w:val="21"/>
          <w:lang w:eastAsia="zh-CN"/>
        </w:rPr>
        <w:t>。</w:t>
      </w:r>
    </w:p>
    <w:p w14:paraId="4CB5EAE6">
      <w:pPr>
        <w:rPr>
          <w:szCs w:val="21"/>
        </w:rPr>
      </w:pPr>
      <w:r>
        <w:rPr>
          <w:rFonts w:hint="eastAsia"/>
          <w:szCs w:val="21"/>
        </w:rPr>
        <w:t>6、付款方式：本次维保服务费用分四笔支付，每笔支付3个月维保费用，支付安排如下：</w:t>
      </w:r>
    </w:p>
    <w:p w14:paraId="0B0B601B">
      <w:pPr>
        <w:rPr>
          <w:szCs w:val="21"/>
        </w:rPr>
      </w:pPr>
      <w:r>
        <w:rPr>
          <w:rFonts w:hint="eastAsia"/>
          <w:szCs w:val="21"/>
        </w:rPr>
        <w:t>第一笔（预付款）：自本合同签订之日起且收到供应商提供的发票后的20日内，支付首期3个月维保费用。</w:t>
      </w:r>
    </w:p>
    <w:p w14:paraId="2F50108C">
      <w:pPr>
        <w:rPr>
          <w:szCs w:val="21"/>
        </w:rPr>
      </w:pPr>
      <w:r>
        <w:rPr>
          <w:rFonts w:hint="eastAsia"/>
          <w:szCs w:val="21"/>
        </w:rPr>
        <w:t>第二笔：第4至第6个月维保服务经采购人验收合格，且收到供应商提交的发票后20日内支付该3个月维保费用。</w:t>
      </w:r>
    </w:p>
    <w:p w14:paraId="5439580C">
      <w:pPr>
        <w:rPr>
          <w:szCs w:val="21"/>
        </w:rPr>
      </w:pPr>
      <w:r>
        <w:rPr>
          <w:rFonts w:hint="eastAsia"/>
          <w:szCs w:val="21"/>
        </w:rPr>
        <w:t>第三笔：第7至第9个月维保服务经采购人验收合格，且收到供应商提交的发票后20日内支付该3个月维保费用。</w:t>
      </w:r>
    </w:p>
    <w:p w14:paraId="5333F720">
      <w:pPr>
        <w:rPr>
          <w:szCs w:val="21"/>
        </w:rPr>
      </w:pPr>
      <w:r>
        <w:rPr>
          <w:rFonts w:hint="eastAsia"/>
          <w:szCs w:val="21"/>
        </w:rPr>
        <w:t>第四笔：第10至第12个月维保服务经采购人验收合格，且收到供应商提交的发票后20日内支付该3个月维保费用。</w:t>
      </w:r>
    </w:p>
    <w:p w14:paraId="5E919236">
      <w:pPr>
        <w:rPr>
          <w:szCs w:val="21"/>
        </w:rPr>
      </w:pPr>
      <w:r>
        <w:rPr>
          <w:rFonts w:hint="eastAsia"/>
          <w:szCs w:val="21"/>
        </w:rPr>
        <w:t>5.每次付款前，供应商应向采购人交付与应收款额等额的正式发票。如供应商未交付符合采购人要求的等额有效发票，采购人有权顺延付款时间，此种情况下采购人不承担因发票未能及时提供而产生的任何逾期付款的责任。</w:t>
      </w:r>
    </w:p>
    <w:p w14:paraId="5FA8CB73">
      <w:pPr>
        <w:rPr>
          <w:rFonts w:hint="eastAsia"/>
          <w:szCs w:val="21"/>
          <w:lang w:eastAsia="zh-CN"/>
        </w:rPr>
      </w:pPr>
      <w:r>
        <w:rPr>
          <w:rFonts w:hint="eastAsia"/>
          <w:szCs w:val="21"/>
        </w:rPr>
        <w:t>8、采购预算：最高限价人民币20万元，报价超出预算视为无效报价</w:t>
      </w:r>
      <w:r>
        <w:rPr>
          <w:rFonts w:hint="eastAsia"/>
          <w:szCs w:val="21"/>
          <w:lang w:eastAsia="zh-CN"/>
        </w:rPr>
        <w:t>。</w:t>
      </w:r>
    </w:p>
    <w:p w14:paraId="14A1353E">
      <w:pPr>
        <w:rPr>
          <w:szCs w:val="21"/>
        </w:rPr>
      </w:pPr>
      <w:r>
        <w:rPr>
          <w:rFonts w:hint="eastAsia"/>
          <w:szCs w:val="21"/>
        </w:rPr>
        <w:t>二、采购人责任及义务</w:t>
      </w:r>
    </w:p>
    <w:p w14:paraId="057AD919">
      <w:pPr>
        <w:rPr>
          <w:szCs w:val="21"/>
        </w:rPr>
      </w:pPr>
      <w:r>
        <w:rPr>
          <w:rFonts w:hint="eastAsia"/>
          <w:szCs w:val="21"/>
        </w:rPr>
        <w:t>1、采购人应向供应商提供维保空调的现有全部技术资料。</w:t>
      </w:r>
    </w:p>
    <w:p w14:paraId="08B8F877">
      <w:pPr>
        <w:rPr>
          <w:szCs w:val="21"/>
        </w:rPr>
      </w:pPr>
      <w:r>
        <w:rPr>
          <w:rFonts w:hint="eastAsia"/>
          <w:szCs w:val="21"/>
        </w:rPr>
        <w:t>2、采购人应及时按合同向供应商支付维保费用。</w:t>
      </w:r>
    </w:p>
    <w:p w14:paraId="1EFC807C">
      <w:pPr>
        <w:rPr>
          <w:szCs w:val="21"/>
        </w:rPr>
      </w:pPr>
      <w:r>
        <w:rPr>
          <w:rFonts w:hint="eastAsia"/>
          <w:szCs w:val="21"/>
        </w:rPr>
        <w:t>3、在日常维保过程中，采购人应派人员配合供应商工作，核实工作内容。</w:t>
      </w:r>
    </w:p>
    <w:p w14:paraId="61ACD6A1">
      <w:pPr>
        <w:rPr>
          <w:szCs w:val="21"/>
        </w:rPr>
      </w:pPr>
      <w:r>
        <w:rPr>
          <w:rFonts w:hint="eastAsia"/>
          <w:szCs w:val="21"/>
        </w:rPr>
        <w:t>4、采购人在供应商指导下对空调正确操作使用，如果发现异常问题及时告知供应商，以便供应商及时发现故障及排除故障。</w:t>
      </w:r>
    </w:p>
    <w:p w14:paraId="5B37AE9B">
      <w:pPr>
        <w:rPr>
          <w:szCs w:val="21"/>
        </w:rPr>
      </w:pPr>
      <w:r>
        <w:rPr>
          <w:rFonts w:hint="eastAsia"/>
          <w:szCs w:val="21"/>
        </w:rPr>
        <w:t>5、出于安全需要，除供应商不能及时维护保养外，采购人不能允许非供应商人员修理、改动及更换设备的任何部件，否则，由此产生的损失由采购人自行承担。</w:t>
      </w:r>
    </w:p>
    <w:p w14:paraId="27DB45B1">
      <w:pPr>
        <w:rPr>
          <w:szCs w:val="21"/>
        </w:rPr>
      </w:pPr>
      <w:r>
        <w:rPr>
          <w:rFonts w:hint="eastAsia"/>
          <w:szCs w:val="21"/>
        </w:rPr>
        <w:t>6、对于因人为损坏、错误使用、</w:t>
      </w:r>
      <w:r>
        <w:rPr>
          <w:rFonts w:hint="eastAsia"/>
          <w:color w:val="auto"/>
          <w:szCs w:val="21"/>
        </w:rPr>
        <w:t>因采购人管理不当造成的任何非正常设备部件损坏，由供应商提供维修服务和更换零配件，产生的</w:t>
      </w:r>
      <w:r>
        <w:rPr>
          <w:rFonts w:hint="eastAsia"/>
          <w:color w:val="auto"/>
          <w:szCs w:val="21"/>
          <w:lang w:eastAsia="zh-CN"/>
        </w:rPr>
        <w:t>费用</w:t>
      </w:r>
      <w:r>
        <w:rPr>
          <w:rFonts w:hint="eastAsia"/>
          <w:color w:val="auto"/>
          <w:szCs w:val="21"/>
        </w:rPr>
        <w:t>由采购</w:t>
      </w:r>
      <w:r>
        <w:rPr>
          <w:rFonts w:hint="eastAsia"/>
          <w:szCs w:val="21"/>
        </w:rPr>
        <w:t>人负责。</w:t>
      </w:r>
    </w:p>
    <w:p w14:paraId="5DE3ABE5">
      <w:pPr>
        <w:rPr>
          <w:szCs w:val="21"/>
        </w:rPr>
      </w:pPr>
      <w:r>
        <w:rPr>
          <w:rFonts w:hint="eastAsia"/>
          <w:szCs w:val="21"/>
        </w:rPr>
        <w:t>7、采购人负责提供供应商维保工作需要的现场条件（包括检修口、检修空间、升降梯、爬梯等）。</w:t>
      </w:r>
    </w:p>
    <w:p w14:paraId="1B8D235E">
      <w:pPr>
        <w:rPr>
          <w:szCs w:val="21"/>
        </w:rPr>
      </w:pPr>
      <w:r>
        <w:rPr>
          <w:rFonts w:hint="eastAsia"/>
          <w:szCs w:val="21"/>
        </w:rPr>
        <w:t>8、维修零件采购人有权决定由“采购人”提供或向“供应商”订购，若向“供应商”订购，“供应商”则保证质量。若“供应商”提供零配件，更换的零配件有三个月的质量保证（如国家或地方行政部门规定的质保期长于前述期限的，则以该较长期限为准）。</w:t>
      </w:r>
    </w:p>
    <w:p w14:paraId="0A4B59BC">
      <w:pPr>
        <w:rPr>
          <w:szCs w:val="21"/>
        </w:rPr>
      </w:pPr>
      <w:r>
        <w:rPr>
          <w:rFonts w:hint="eastAsia"/>
          <w:szCs w:val="21"/>
        </w:rPr>
        <w:t>9、“采购人”应配备消防设施及其它火灾保险，“供应商”不负责火灾责任及其它灾难性赔偿。</w:t>
      </w:r>
    </w:p>
    <w:p w14:paraId="46446679">
      <w:pPr>
        <w:rPr>
          <w:rFonts w:hint="eastAsia" w:eastAsiaTheme="minorEastAsia"/>
          <w:szCs w:val="21"/>
          <w:lang w:eastAsia="zh-CN"/>
        </w:rPr>
      </w:pPr>
      <w:r>
        <w:rPr>
          <w:rFonts w:hint="eastAsia"/>
          <w:szCs w:val="21"/>
        </w:rPr>
        <w:t>10、单价1000元以上的配件和单次充注冷媒超过1000元的</w:t>
      </w:r>
      <w:r>
        <w:rPr>
          <w:rFonts w:hint="eastAsia"/>
          <w:szCs w:val="21"/>
          <w:lang w:eastAsia="zh-CN"/>
        </w:rPr>
        <w:t>。</w:t>
      </w:r>
      <w:r>
        <w:rPr>
          <w:rFonts w:hint="eastAsia"/>
          <w:szCs w:val="21"/>
        </w:rPr>
        <w:t>采购人有权决定由采购人自行购买或向供应商订购</w:t>
      </w:r>
      <w:r>
        <w:rPr>
          <w:rFonts w:hint="eastAsia"/>
          <w:szCs w:val="21"/>
          <w:lang w:eastAsia="zh-CN"/>
        </w:rPr>
        <w:t>。</w:t>
      </w:r>
    </w:p>
    <w:p w14:paraId="774EB04D">
      <w:pPr>
        <w:rPr>
          <w:szCs w:val="21"/>
        </w:rPr>
      </w:pPr>
      <w:r>
        <w:rPr>
          <w:rFonts w:hint="eastAsia"/>
          <w:szCs w:val="21"/>
        </w:rPr>
        <w:t>三、供应商责任及义务</w:t>
      </w:r>
    </w:p>
    <w:p w14:paraId="39F061EE">
      <w:pPr>
        <w:rPr>
          <w:szCs w:val="21"/>
        </w:rPr>
      </w:pPr>
      <w:r>
        <w:rPr>
          <w:rFonts w:hint="eastAsia"/>
          <w:szCs w:val="21"/>
        </w:rPr>
        <w:t>1、供应商负责按照相关规定提供标准维保服务，对上述采购人空调设备进行维保，全天24小时故障急修。供应商负责维保期内维修人工费及单价1000元（含）内配件费和不超过1000元（含）的单次充注冷媒。供应商的维护保养、维修标准应符合国家相关规定、行业标准及采购人事先要求。</w:t>
      </w:r>
    </w:p>
    <w:p w14:paraId="0B9839D2">
      <w:pPr>
        <w:rPr>
          <w:szCs w:val="21"/>
        </w:rPr>
      </w:pPr>
      <w:r>
        <w:rPr>
          <w:rFonts w:hint="eastAsia"/>
          <w:szCs w:val="21"/>
        </w:rPr>
        <w:t>2、供应商提供维保期内的维修服务，如遇急修，海口市区正常情况下接到通知后2小时抵达现场。大故障抢修完工时间为2个工作日（大宗配件运输延误除外）。</w:t>
      </w:r>
    </w:p>
    <w:p w14:paraId="0C64FB26">
      <w:pPr>
        <w:rPr>
          <w:szCs w:val="21"/>
        </w:rPr>
      </w:pPr>
      <w:r>
        <w:rPr>
          <w:rFonts w:hint="eastAsia"/>
          <w:szCs w:val="21"/>
        </w:rPr>
        <w:t>3、每3个月对空调及各项安全装置至少进行一次全面检查。</w:t>
      </w:r>
    </w:p>
    <w:p w14:paraId="478B1536">
      <w:pPr>
        <w:rPr>
          <w:szCs w:val="21"/>
        </w:rPr>
      </w:pPr>
      <w:r>
        <w:rPr>
          <w:rFonts w:hint="eastAsia"/>
          <w:szCs w:val="21"/>
        </w:rPr>
        <w:t>4、若由于供应商疏忽或失责导致空调设备损坏，则恢复空调运行正常的工程费用由供应商承担。责任鉴定应由技术监督部门或供应商邀请生产厂家进行现场鉴定，出具鉴定报告，鉴定所产生的费用由供应商承担。</w:t>
      </w:r>
    </w:p>
    <w:p w14:paraId="44A3FFDA">
      <w:pPr>
        <w:rPr>
          <w:szCs w:val="21"/>
        </w:rPr>
      </w:pPr>
      <w:r>
        <w:rPr>
          <w:rFonts w:hint="eastAsia"/>
          <w:szCs w:val="21"/>
        </w:rPr>
        <w:t>5、供应商不负责任何非维修保养责任引起的意外所造成的一切损失。若因天灾、人祸等不可抗力事件，如政令更改、罢工、火灾、爆炸、水灾、台风、</w:t>
      </w:r>
      <w:r>
        <w:rPr>
          <w:rFonts w:hint="eastAsia"/>
          <w:color w:val="auto"/>
          <w:szCs w:val="21"/>
        </w:rPr>
        <w:t>地震、雷击、电压不稳、</w:t>
      </w:r>
      <w:r>
        <w:rPr>
          <w:rFonts w:hint="eastAsia"/>
          <w:color w:val="auto"/>
          <w:szCs w:val="21"/>
          <w:lang w:val="en-US" w:eastAsia="zh-CN"/>
        </w:rPr>
        <w:t>暴</w:t>
      </w:r>
      <w:r>
        <w:rPr>
          <w:rFonts w:hint="eastAsia"/>
          <w:color w:val="auto"/>
          <w:szCs w:val="21"/>
        </w:rPr>
        <w:t>动、</w:t>
      </w:r>
      <w:r>
        <w:rPr>
          <w:rFonts w:hint="eastAsia"/>
          <w:szCs w:val="21"/>
        </w:rPr>
        <w:t>骚动、战争、故意或恶意破坏等导致空调的损坏和造成的损失，均不在供应商保养责任之内，但可协同采购人进行有效沟通，以减少损失。</w:t>
      </w:r>
    </w:p>
    <w:p w14:paraId="57856827">
      <w:pPr>
        <w:rPr>
          <w:szCs w:val="21"/>
        </w:rPr>
      </w:pPr>
      <w:r>
        <w:rPr>
          <w:rFonts w:hint="eastAsia"/>
          <w:szCs w:val="21"/>
        </w:rPr>
        <w:t>6、供应商以全新设备的安全标准维护采购人的空调设备，采购人如要求供应商对空调进行大规模翻新、装饰、安装任何附件或对设备进行大规模油漆翻新，或对控制线路、操作线路进行大规模更换或更改，供应商将在不违反空调技术规范的范围内，认真做好，以满足采购人要求，费用均由采购人负责。</w:t>
      </w:r>
    </w:p>
    <w:p w14:paraId="77D0A1A3">
      <w:pPr>
        <w:rPr>
          <w:szCs w:val="21"/>
        </w:rPr>
      </w:pPr>
      <w:r>
        <w:rPr>
          <w:rFonts w:hint="eastAsia"/>
          <w:szCs w:val="21"/>
        </w:rPr>
        <w:t>7、供应商维保人员持证上岗，供应商应承担本合同范围内的维保人员、材料设备的安全责任，对维保人员的人身安全及财产安全负责，采购人不对此承担责任。供应商人员在履行本合同服务中（包括来往采购人途中）如出现人身伤害事故或财产损坏或造成采购人、第三方任何损失，一切责任由供应商负责，除非该等损失是采购人故意或重大过失造成。</w:t>
      </w:r>
    </w:p>
    <w:p w14:paraId="5AE1FF6E">
      <w:pPr>
        <w:rPr>
          <w:szCs w:val="21"/>
        </w:rPr>
      </w:pPr>
      <w:r>
        <w:rPr>
          <w:rFonts w:hint="eastAsia"/>
          <w:szCs w:val="21"/>
        </w:rPr>
        <w:t>8、供应商维保完毕负责恢复采购人设备设施的完整性及打扫现场卫生。</w:t>
      </w:r>
    </w:p>
    <w:p w14:paraId="22CB8AB8">
      <w:pPr>
        <w:rPr>
          <w:szCs w:val="21"/>
        </w:rPr>
      </w:pPr>
      <w:r>
        <w:rPr>
          <w:rFonts w:hint="eastAsia"/>
          <w:szCs w:val="21"/>
        </w:rPr>
        <w:t>9、供应商维保人员必须严格遵守采购人相关规定，服从采购人的管理、保密和技术安全规范。在维修保养时，严格按有关安全操作规程检修，确保人员和设备的安全。遵守采购人单位的各项管理制度。供应商在维修保养时应设置现场安全警示标志。</w:t>
      </w:r>
    </w:p>
    <w:p w14:paraId="09905A67">
      <w:pPr>
        <w:rPr>
          <w:rFonts w:hint="default" w:eastAsiaTheme="minorEastAsia"/>
          <w:color w:val="0000FF"/>
          <w:szCs w:val="21"/>
          <w:lang w:val="en-US" w:eastAsia="zh-CN"/>
        </w:rPr>
      </w:pPr>
      <w:r>
        <w:rPr>
          <w:rFonts w:hint="eastAsia"/>
          <w:szCs w:val="21"/>
        </w:rPr>
        <w:t>10</w:t>
      </w:r>
      <w:r>
        <w:rPr>
          <w:rFonts w:hint="eastAsia"/>
          <w:color w:val="auto"/>
          <w:szCs w:val="21"/>
        </w:rPr>
        <w:t>、</w:t>
      </w:r>
      <w:r>
        <w:rPr>
          <w:rFonts w:hint="eastAsia"/>
          <w:color w:val="auto"/>
          <w:szCs w:val="21"/>
          <w:lang w:val="en-US" w:eastAsia="zh-CN"/>
        </w:rPr>
        <w:t>供应商</w:t>
      </w:r>
      <w:r>
        <w:rPr>
          <w:rFonts w:hint="eastAsia"/>
          <w:color w:val="auto"/>
          <w:szCs w:val="21"/>
        </w:rPr>
        <w:t>不定期</w:t>
      </w:r>
      <w:r>
        <w:rPr>
          <w:rFonts w:hint="eastAsia"/>
          <w:szCs w:val="21"/>
        </w:rPr>
        <w:t>给现场操作人员进行现场培训一次。</w:t>
      </w:r>
    </w:p>
    <w:p w14:paraId="20647C87">
      <w:pPr>
        <w:rPr>
          <w:szCs w:val="21"/>
        </w:rPr>
      </w:pPr>
      <w:r>
        <w:rPr>
          <w:rFonts w:hint="eastAsia"/>
          <w:szCs w:val="21"/>
        </w:rPr>
        <w:t>11、供应商人员到现场维修应尽快排除故障，直到机组正常运行，重大故障或需等待零配件时应及时向采购人说明原因，并提供维修方案及工期。</w:t>
      </w:r>
    </w:p>
    <w:p w14:paraId="10E5A19E">
      <w:pPr>
        <w:rPr>
          <w:szCs w:val="21"/>
        </w:rPr>
      </w:pPr>
      <w:r>
        <w:rPr>
          <w:rFonts w:hint="eastAsia"/>
          <w:szCs w:val="21"/>
        </w:rPr>
        <w:t>12、供应商应为维保人员购买相关的保险。在维保过程中，如供应商导致人员伤亡，由供应商自行负责并承担全部赔偿责任。</w:t>
      </w:r>
    </w:p>
    <w:p w14:paraId="1443BDC6">
      <w:pPr>
        <w:rPr>
          <w:szCs w:val="21"/>
        </w:rPr>
      </w:pPr>
      <w:r>
        <w:rPr>
          <w:rFonts w:hint="eastAsia"/>
          <w:szCs w:val="21"/>
        </w:rPr>
        <w:t>四、其他约定</w:t>
      </w:r>
    </w:p>
    <w:p w14:paraId="6B58F85E">
      <w:pPr>
        <w:rPr>
          <w:szCs w:val="21"/>
        </w:rPr>
      </w:pPr>
      <w:r>
        <w:rPr>
          <w:rFonts w:hint="eastAsia"/>
          <w:szCs w:val="21"/>
        </w:rPr>
        <w:t>1、在供应商全面履行本合同且无违约行为的前提下，“供应商”有权因未收到应得款项、包括附加</w:t>
      </w:r>
      <w:r>
        <w:rPr>
          <w:rFonts w:hint="eastAsia"/>
          <w:color w:val="auto"/>
          <w:szCs w:val="21"/>
        </w:rPr>
        <w:t>费</w:t>
      </w:r>
      <w:r>
        <w:rPr>
          <w:rFonts w:hint="eastAsia"/>
          <w:color w:val="auto"/>
          <w:szCs w:val="21"/>
          <w:lang w:val="en-US" w:eastAsia="zh-CN"/>
        </w:rPr>
        <w:t>除不可抗力、财政资金延迟外，</w:t>
      </w:r>
      <w:r>
        <w:rPr>
          <w:rFonts w:hint="eastAsia"/>
          <w:color w:val="auto"/>
          <w:szCs w:val="21"/>
        </w:rPr>
        <w:t>逾期十</w:t>
      </w:r>
      <w:r>
        <w:rPr>
          <w:rFonts w:hint="eastAsia"/>
          <w:szCs w:val="21"/>
        </w:rPr>
        <w:t>五天内仍未缴付终止执行本合同，供应商将持续追索应收费用。</w:t>
      </w:r>
    </w:p>
    <w:p w14:paraId="53EED34B">
      <w:pPr>
        <w:rPr>
          <w:szCs w:val="21"/>
        </w:rPr>
      </w:pPr>
      <w:r>
        <w:rPr>
          <w:rFonts w:hint="eastAsia"/>
          <w:szCs w:val="21"/>
        </w:rPr>
        <w:t>2、采购人有权提前30天通知供应商提前解除本合同或减少供应商在本合同约定中的维保项目，如供应商尚未进场维保的则采购人无需承担任何责任；如供应商已经按本合同约定进场维保，则采购人仅应就供应商已实际履行部分进行付款，前提是该部分质量符合本合同约定。</w:t>
      </w:r>
    </w:p>
    <w:p w14:paraId="6D9DA334">
      <w:pPr>
        <w:rPr>
          <w:szCs w:val="21"/>
        </w:rPr>
      </w:pPr>
      <w:r>
        <w:rPr>
          <w:rFonts w:hint="eastAsia"/>
          <w:szCs w:val="21"/>
        </w:rPr>
        <w:t>3、如果供应商违反或违背本合同任何条款、条件或承诺，且自采购人对该等违约或违背发出书面通知后10天内没有纠正该等违约或违背，则采购人有权立即终止本合同，供应商应承担由此给采购人造成的一切损失。</w:t>
      </w:r>
    </w:p>
    <w:p w14:paraId="2E8F6498">
      <w:pPr>
        <w:rPr>
          <w:szCs w:val="21"/>
        </w:rPr>
      </w:pPr>
      <w:r>
        <w:rPr>
          <w:rFonts w:hint="eastAsia"/>
          <w:szCs w:val="21"/>
        </w:rPr>
        <w:t>4、供应商应当全额赔偿采购人因供应商违约或不当行为而发生或者支付的所有损失、损坏（包括但不限于财产以及采购人业务、商誉的损失或者损坏）、债务、索赔、成本、罚款、处罚和费用（包括但不限于合理的律师费，不论是否提请诉讼程序），并保护采购人不受前述损失、损坏、债务、索赔、成本、罚款、处罚和费用的损害。</w:t>
      </w:r>
    </w:p>
    <w:p w14:paraId="678A2596">
      <w:pPr>
        <w:rPr>
          <w:szCs w:val="21"/>
        </w:rPr>
      </w:pPr>
      <w:r>
        <w:rPr>
          <w:rFonts w:hint="eastAsia"/>
          <w:szCs w:val="21"/>
        </w:rPr>
        <w:t>五、特别事项</w:t>
      </w:r>
    </w:p>
    <w:p w14:paraId="0985481E">
      <w:pPr>
        <w:rPr>
          <w:szCs w:val="21"/>
        </w:rPr>
      </w:pPr>
      <w:r>
        <w:rPr>
          <w:rFonts w:hint="eastAsia"/>
          <w:szCs w:val="21"/>
        </w:rPr>
        <w:t>大故障事故鉴定由供应商邀请生产厂家进行现场鉴定，鉴定所产生的费用由供应商承担。</w:t>
      </w:r>
    </w:p>
    <w:p w14:paraId="4A632282">
      <w:pPr>
        <w:rPr>
          <w:szCs w:val="21"/>
        </w:rPr>
      </w:pPr>
      <w:r>
        <w:rPr>
          <w:rFonts w:hint="eastAsia"/>
          <w:szCs w:val="21"/>
        </w:rPr>
        <w:t>六、维修保养内容</w:t>
      </w:r>
    </w:p>
    <w:p w14:paraId="2F19591B">
      <w:pPr>
        <w:rPr>
          <w:szCs w:val="21"/>
        </w:rPr>
      </w:pPr>
      <w:r>
        <w:rPr>
          <w:rFonts w:hint="eastAsia"/>
          <w:szCs w:val="21"/>
        </w:rPr>
        <w:t>1、定期现场服务</w:t>
      </w:r>
    </w:p>
    <w:p w14:paraId="5CDAC1BC">
      <w:pPr>
        <w:rPr>
          <w:szCs w:val="21"/>
        </w:rPr>
      </w:pPr>
      <w:r>
        <w:rPr>
          <w:rFonts w:hint="eastAsia"/>
          <w:szCs w:val="21"/>
        </w:rPr>
        <w:t>与设备管理技术人员进行交流和工作沟通，指导操作人员按照规范进行正确操作和维护。对设备故障隐患进行检查和排除，对设备易损件、密封件进行及时、有效的更换。对设备进行正常例检。</w:t>
      </w:r>
    </w:p>
    <w:p w14:paraId="5033A7BF">
      <w:pPr>
        <w:rPr>
          <w:szCs w:val="21"/>
        </w:rPr>
      </w:pPr>
      <w:r>
        <w:rPr>
          <w:rFonts w:hint="eastAsia"/>
          <w:szCs w:val="21"/>
        </w:rPr>
        <w:t>2、免费常年技术咨询</w:t>
      </w:r>
    </w:p>
    <w:p w14:paraId="4426CAA2">
      <w:pPr>
        <w:rPr>
          <w:szCs w:val="21"/>
        </w:rPr>
      </w:pPr>
      <w:r>
        <w:rPr>
          <w:rFonts w:hint="eastAsia"/>
          <w:color w:val="auto"/>
          <w:szCs w:val="21"/>
        </w:rPr>
        <w:t>在</w:t>
      </w:r>
      <w:r>
        <w:rPr>
          <w:rFonts w:hint="eastAsia"/>
          <w:color w:val="auto"/>
          <w:szCs w:val="21"/>
          <w:lang w:val="en-US" w:eastAsia="zh-CN"/>
        </w:rPr>
        <w:t>采购人</w:t>
      </w:r>
      <w:r>
        <w:rPr>
          <w:rFonts w:hint="eastAsia"/>
          <w:color w:val="auto"/>
          <w:szCs w:val="21"/>
        </w:rPr>
        <w:t>需求时，免费提供</w:t>
      </w:r>
      <w:r>
        <w:rPr>
          <w:rFonts w:hint="eastAsia"/>
          <w:color w:val="auto"/>
          <w:szCs w:val="21"/>
          <w:lang w:val="en-US" w:eastAsia="zh-CN"/>
        </w:rPr>
        <w:t>采购人</w:t>
      </w:r>
      <w:r>
        <w:rPr>
          <w:rFonts w:hint="eastAsia"/>
          <w:color w:val="auto"/>
          <w:szCs w:val="21"/>
        </w:rPr>
        <w:t>有</w:t>
      </w:r>
      <w:r>
        <w:rPr>
          <w:rFonts w:hint="eastAsia"/>
          <w:szCs w:val="21"/>
        </w:rPr>
        <w:t>关的技术咨询。</w:t>
      </w:r>
    </w:p>
    <w:p w14:paraId="33C96FED">
      <w:pPr>
        <w:rPr>
          <w:szCs w:val="21"/>
        </w:rPr>
      </w:pPr>
      <w:r>
        <w:rPr>
          <w:rFonts w:hint="eastAsia"/>
          <w:szCs w:val="21"/>
        </w:rPr>
        <w:t>3、突发性故障抢修</w:t>
      </w:r>
    </w:p>
    <w:p w14:paraId="26320621">
      <w:pPr>
        <w:rPr>
          <w:szCs w:val="21"/>
        </w:rPr>
      </w:pPr>
      <w:r>
        <w:rPr>
          <w:rFonts w:hint="eastAsia"/>
          <w:szCs w:val="21"/>
        </w:rPr>
        <w:t>设备在投运过程中一旦出现突发性故障，供应商在接到报修通知后立即组织技术人员，以最快捷的方式赶赴现场予以高效地处理解决，确保将事故损失控制在最低限度，期间发生的系列管理费用（人工与差旅费用）由供应商予以承担。</w:t>
      </w:r>
    </w:p>
    <w:p w14:paraId="2993C0E8">
      <w:pPr>
        <w:rPr>
          <w:szCs w:val="21"/>
        </w:rPr>
      </w:pPr>
      <w:r>
        <w:rPr>
          <w:rFonts w:hint="eastAsia"/>
          <w:szCs w:val="21"/>
        </w:rPr>
        <w:t>4、巡查维护</w:t>
      </w:r>
    </w:p>
    <w:p w14:paraId="117725AE">
      <w:pPr>
        <w:rPr>
          <w:szCs w:val="21"/>
        </w:rPr>
      </w:pPr>
      <w:r>
        <w:rPr>
          <w:rFonts w:hint="eastAsia"/>
          <w:szCs w:val="21"/>
        </w:rPr>
        <w:t>在维保期内，供应商定期派经验丰富的工程师到用户空调主机现场进行预防性检查维护，了解空调主机的运行状况以便预防及发现问题，及时解决问题。</w:t>
      </w:r>
    </w:p>
    <w:p w14:paraId="5363DE65">
      <w:pPr>
        <w:rPr>
          <w:szCs w:val="21"/>
        </w:rPr>
      </w:pPr>
      <w:r>
        <w:rPr>
          <w:rFonts w:hint="eastAsia"/>
          <w:szCs w:val="21"/>
        </w:rPr>
        <w:t>5、每</w:t>
      </w:r>
      <w:r>
        <w:rPr>
          <w:rFonts w:hint="eastAsia"/>
          <w:szCs w:val="21"/>
          <w:lang w:val="en-US" w:eastAsia="zh-CN"/>
        </w:rPr>
        <w:t>季度</w:t>
      </w:r>
      <w:r>
        <w:rPr>
          <w:rFonts w:hint="eastAsia"/>
          <w:szCs w:val="21"/>
        </w:rPr>
        <w:t>对设备提供运行前检查调试服务</w:t>
      </w:r>
    </w:p>
    <w:p w14:paraId="405FFC89">
      <w:pPr>
        <w:rPr>
          <w:szCs w:val="21"/>
        </w:rPr>
      </w:pPr>
      <w:r>
        <w:rPr>
          <w:rFonts w:hint="eastAsia"/>
          <w:szCs w:val="21"/>
        </w:rPr>
        <w:t>运行前进行下列各项检查、调试、确保机组安全可靠运行：检查辅助设备的运行状况；检查室内外机、散热器、机组的各传感器、压缩机及风机绝缘情况；检查测试安全装置；检查确认供电情况；按标准工况调试机组。</w:t>
      </w:r>
    </w:p>
    <w:p w14:paraId="613B3D0C">
      <w:pPr>
        <w:rPr>
          <w:szCs w:val="21"/>
        </w:rPr>
      </w:pPr>
      <w:r>
        <w:rPr>
          <w:rFonts w:hint="eastAsia"/>
          <w:szCs w:val="21"/>
        </w:rPr>
        <w:t>6、日常预防性保养</w:t>
      </w:r>
    </w:p>
    <w:p w14:paraId="70795FF4">
      <w:pPr>
        <w:rPr>
          <w:szCs w:val="21"/>
        </w:rPr>
      </w:pPr>
      <w:r>
        <w:rPr>
          <w:rFonts w:hint="eastAsia"/>
          <w:szCs w:val="21"/>
        </w:rPr>
        <w:t>检查测量电机绝缘；检查压缩机情况；检查清洗散热器、滤网；检查控制装置；检查压缩机工况；作详细情况分析及处理故障。检查确认运行条件和运行状态 ，提出必要的修理或者更换建议；按规范要求调节运行控制情况；检查制冷剂量，有必要时充注；检查机器泄漏情况、机组遥控模块及各传感器检查、机组部件部位；检查设定参数及控制电路；检查机组外壳、冷凝器、蒸发器、接水盘等，必要时清洗；检查机组检修门完好、膨胀阀、接线端、电容及各探头、各个接触器触点及各活动部件；根据用户反映的运行情况进行分析故障处理。</w:t>
      </w:r>
    </w:p>
    <w:p w14:paraId="4632710F">
      <w:pPr>
        <w:rPr>
          <w:szCs w:val="21"/>
        </w:rPr>
      </w:pPr>
      <w:r>
        <w:rPr>
          <w:rFonts w:hint="eastAsia"/>
          <w:szCs w:val="21"/>
        </w:rPr>
        <w:t>7、巡视及日常维护</w:t>
      </w:r>
    </w:p>
    <w:p w14:paraId="506D920F">
      <w:pPr>
        <w:rPr>
          <w:szCs w:val="21"/>
        </w:rPr>
      </w:pPr>
      <w:r>
        <w:rPr>
          <w:rFonts w:hint="eastAsia"/>
          <w:szCs w:val="21"/>
        </w:rPr>
        <w:t>供应商须定期（每三个月1次）为采购人提供全面巡检，维护保养，内容包括以下内容：控制系统：检查空调显示单元是否正常，各设置参数是否正确，查看历史报警记录对报警内容进行分析消除隐患。空气过滤网：检查空气过滤网，如需清洗则清洗空气过滤网。外部冷凝器：检查冷凝器是否清洁，如需清洗需用专用的清洗工具清洗室外冷凝器。风扇：检查风扇转动，有无异常噪声，运行电路是否正常。检查室外冷凝器的电源开关，工作是否正常，绝缘是否可靠，电气接点是否紧固。蒸发器：检查蒸发器是否清洁，如有污垢用药剂清洗，保证足够的热交换量。室内风机：检查风机运转是否正常，有无异常噪音，并且轴承是否发热，检查耗电量。对于由皮带传动的机组，检查传动皮带。电路：检查主电源及各支路的各相电压，所有的接触器，接触是否可靠，对各接点进行紧固，确保安全；对控制线路进行检测，确保控制的灵敏；对各种的系统保护功能进行检测，保证设备的安全运转。制冷系统：检查制冷系统运行压力（高压，低压）是否正常；检查压缩机的三相绕组是否平衡，绕组的绝缘是否可靠；进行过热度的测试，判断系统的运行效率是否能够达到指定的性能指标；压缩机工作时的声音是否异常，以判定系统的润滑程度。排水系统：检查排水系统是否畅通，以便及时排除故障。</w:t>
      </w:r>
    </w:p>
    <w:p w14:paraId="67F5E124">
      <w:pPr>
        <w:rPr>
          <w:szCs w:val="21"/>
        </w:rPr>
      </w:pPr>
      <w:r>
        <w:rPr>
          <w:rFonts w:hint="eastAsia"/>
          <w:szCs w:val="21"/>
        </w:rPr>
        <w:t>8、特殊维护</w:t>
      </w:r>
    </w:p>
    <w:p w14:paraId="15A2ABAF">
      <w:pPr>
        <w:rPr>
          <w:szCs w:val="21"/>
        </w:rPr>
      </w:pPr>
      <w:r>
        <w:rPr>
          <w:rFonts w:hint="eastAsia"/>
          <w:szCs w:val="21"/>
        </w:rPr>
        <w:t>对于由于特殊原因、非正常因素引起的空调故障，对空调进行调试。对存在的问题提出解决方案，对使用上的问题提出合理性建议，以保证采购人空调设备高效稳定运行。</w:t>
      </w:r>
    </w:p>
    <w:p w14:paraId="760B5EE2">
      <w:pPr>
        <w:rPr>
          <w:sz w:val="28"/>
          <w:szCs w:val="28"/>
        </w:rPr>
      </w:pPr>
    </w:p>
    <w:p w14:paraId="2D029C1B"/>
    <w:p w14:paraId="2F677DA2"/>
    <w:p w14:paraId="538AA8D1"/>
    <w:p w14:paraId="79F2BF0D">
      <w:pPr>
        <w:jc w:val="center"/>
        <w:rPr>
          <w:b/>
        </w:rPr>
      </w:pPr>
      <w:r>
        <w:rPr>
          <w:rFonts w:hint="eastAsia"/>
          <w:b/>
        </w:rPr>
        <w:t>第二章 供应商须知</w:t>
      </w:r>
    </w:p>
    <w:p w14:paraId="2DD1EBAF">
      <w:r>
        <w:rPr>
          <w:rFonts w:hint="eastAsia"/>
        </w:rPr>
        <w:t>一、前附表</w:t>
      </w:r>
    </w:p>
    <w:p w14:paraId="5302FCA0">
      <w:r>
        <w:rPr>
          <w:rFonts w:hint="eastAsia"/>
        </w:rPr>
        <w:t>1、投标报价及费用：本项目投标应以人民币报价；投标报价：本项目为所有费用（总价含人工费、税费、管理等全部费用），采购人将不予单独支付。</w:t>
      </w:r>
    </w:p>
    <w:p w14:paraId="0310EDA2">
      <w:r>
        <w:rPr>
          <w:rFonts w:hint="eastAsia"/>
        </w:rPr>
        <w:t>2、投标文件组成：正本各 1 份；副本各1份，盖章后扫描电子版1份（U盘），于开标前与投标文件一并递交。</w:t>
      </w:r>
    </w:p>
    <w:p w14:paraId="2EB2C295">
      <w:r>
        <w:rPr>
          <w:rFonts w:hint="eastAsia"/>
        </w:rPr>
        <w:t>3、投标文件递交时间：</w:t>
      </w:r>
      <w:r>
        <w:rPr>
          <w:rFonts w:hint="eastAsia"/>
          <w:color w:val="auto"/>
        </w:rPr>
        <w:t>截</w:t>
      </w:r>
      <w:r>
        <w:rPr>
          <w:rFonts w:hint="eastAsia"/>
          <w:color w:val="auto"/>
          <w:lang w:val="en-US" w:eastAsia="zh-CN"/>
        </w:rPr>
        <w:t>至</w:t>
      </w:r>
      <w:r>
        <w:rPr>
          <w:rFonts w:hint="eastAsia"/>
          <w:color w:val="auto"/>
        </w:rPr>
        <w:t>202</w:t>
      </w:r>
      <w:r>
        <w:rPr>
          <w:rFonts w:hint="eastAsia"/>
        </w:rPr>
        <w:t>6年11月</w:t>
      </w:r>
      <w:r>
        <w:rPr>
          <w:rFonts w:hint="eastAsia"/>
          <w:lang w:val="en-US" w:eastAsia="zh-CN"/>
        </w:rPr>
        <w:t>6</w:t>
      </w:r>
      <w:r>
        <w:rPr>
          <w:rFonts w:hint="eastAsia"/>
        </w:rPr>
        <w:t>日17:00。逾期或不符合规定的材料恕不接收。比选文件递交时间截止后20日内完成评审工作。</w:t>
      </w:r>
    </w:p>
    <w:p w14:paraId="1F51A179">
      <w:r>
        <w:rPr>
          <w:rFonts w:hint="eastAsia"/>
        </w:rPr>
        <w:t>4、评标结果公示：比选结果公示于海南省博物馆官网，公示时间1天。</w:t>
      </w:r>
    </w:p>
    <w:p w14:paraId="5C22A8A5">
      <w:r>
        <w:rPr>
          <w:rFonts w:hint="eastAsia"/>
        </w:rPr>
        <w:t>5、采购资金来源：财政资金。</w:t>
      </w:r>
    </w:p>
    <w:p w14:paraId="1B09AAF5">
      <w:r>
        <w:rPr>
          <w:rFonts w:hint="eastAsia"/>
        </w:rPr>
        <w:t>6、解释：以上内容解释权归海南省博物馆。参与比选者视为已知悉并接受上述内容。</w:t>
      </w:r>
    </w:p>
    <w:p w14:paraId="100C26CE">
      <w:r>
        <w:rPr>
          <w:rFonts w:hint="eastAsia"/>
        </w:rPr>
        <w:t>二、招标方式</w:t>
      </w:r>
    </w:p>
    <w:p w14:paraId="00A1026E">
      <w:r>
        <w:rPr>
          <w:rFonts w:hint="eastAsia"/>
        </w:rPr>
        <w:t>采用公开比选方式进行。。</w:t>
      </w:r>
    </w:p>
    <w:p w14:paraId="0AB28C88">
      <w:r>
        <w:rPr>
          <w:rFonts w:hint="eastAsia"/>
        </w:rPr>
        <w:t>三、特别说明：</w:t>
      </w:r>
    </w:p>
    <w:p w14:paraId="7EDD0C95">
      <w:r>
        <w:rPr>
          <w:rFonts w:hint="eastAsia"/>
        </w:rPr>
        <w:t>供应商在投标活动中提供任何虚假材料，其投标无效，并报监管部门查处。</w:t>
      </w:r>
    </w:p>
    <w:p w14:paraId="0245AAF8">
      <w:r>
        <w:rPr>
          <w:rFonts w:hint="eastAsia"/>
        </w:rPr>
        <w:t>四、供应商的风险</w:t>
      </w:r>
    </w:p>
    <w:p w14:paraId="11C3FEB5">
      <w:r>
        <w:rPr>
          <w:rFonts w:hint="eastAsia"/>
        </w:rPr>
        <w:t>供应商没有按照比选文件要求提供全部资料，或者供应商没有对比选文件在各方面作出实质性响应是供应商的风险，并可能导致其投标被拒绝。</w:t>
      </w:r>
    </w:p>
    <w:p w14:paraId="13C07A76">
      <w:r>
        <w:rPr>
          <w:rFonts w:hint="eastAsia"/>
        </w:rPr>
        <w:t>五、投标报价</w:t>
      </w:r>
    </w:p>
    <w:p w14:paraId="0A87C007">
      <w:r>
        <w:rPr>
          <w:rFonts w:hint="eastAsia"/>
        </w:rPr>
        <w:t>1.投标报价是履行合同的最终价格。</w:t>
      </w:r>
    </w:p>
    <w:p w14:paraId="5BFD2204">
      <w:r>
        <w:rPr>
          <w:rFonts w:hint="eastAsia"/>
        </w:rPr>
        <w:t>2.投标文件只允许有一个报价，有选择的或有条件的报价将不予接受。</w:t>
      </w:r>
    </w:p>
    <w:p w14:paraId="70DA6B7D">
      <w:pPr>
        <w:jc w:val="center"/>
      </w:pPr>
    </w:p>
    <w:p w14:paraId="60202787">
      <w:pPr>
        <w:jc w:val="center"/>
      </w:pPr>
    </w:p>
    <w:p w14:paraId="6D4CA225">
      <w:pPr>
        <w:jc w:val="center"/>
      </w:pPr>
    </w:p>
    <w:p w14:paraId="4AE572CD">
      <w:pPr>
        <w:jc w:val="center"/>
      </w:pPr>
    </w:p>
    <w:p w14:paraId="6A00C47C">
      <w:pPr>
        <w:jc w:val="center"/>
      </w:pPr>
    </w:p>
    <w:p w14:paraId="3EC6A3B3">
      <w:pPr>
        <w:jc w:val="center"/>
      </w:pPr>
    </w:p>
    <w:p w14:paraId="5FE5A1C3">
      <w:pPr>
        <w:jc w:val="center"/>
      </w:pPr>
    </w:p>
    <w:p w14:paraId="0E334F5C">
      <w:pPr>
        <w:jc w:val="center"/>
      </w:pPr>
    </w:p>
    <w:p w14:paraId="6CC60935">
      <w:pPr>
        <w:jc w:val="center"/>
      </w:pPr>
    </w:p>
    <w:p w14:paraId="0E3FADE9">
      <w:pPr>
        <w:jc w:val="center"/>
      </w:pPr>
    </w:p>
    <w:p w14:paraId="70BE4229">
      <w:pPr>
        <w:jc w:val="center"/>
      </w:pPr>
    </w:p>
    <w:p w14:paraId="67A140E8">
      <w:pPr>
        <w:jc w:val="center"/>
      </w:pPr>
    </w:p>
    <w:p w14:paraId="77AD0966">
      <w:pPr>
        <w:jc w:val="center"/>
      </w:pPr>
    </w:p>
    <w:p w14:paraId="2B22F7E9">
      <w:pPr>
        <w:jc w:val="center"/>
      </w:pPr>
    </w:p>
    <w:p w14:paraId="369BD964">
      <w:pPr>
        <w:jc w:val="center"/>
        <w:rPr>
          <w:b/>
        </w:rPr>
      </w:pPr>
      <w:r>
        <w:rPr>
          <w:rFonts w:hint="eastAsia"/>
          <w:b/>
        </w:rPr>
        <w:t>第三章 评分标准</w:t>
      </w:r>
    </w:p>
    <w:p w14:paraId="6B4AF247"/>
    <w:tbl>
      <w:tblPr>
        <w:tblStyle w:val="4"/>
        <w:tblpPr w:leftFromText="180" w:rightFromText="180" w:vertAnchor="text" w:horzAnchor="page" w:tblpX="1874" w:tblpY="-27"/>
        <w:tblOverlap w:val="never"/>
        <w:tblW w:w="9184" w:type="dxa"/>
        <w:tblInd w:w="0" w:type="dxa"/>
        <w:tblLayout w:type="fixed"/>
        <w:tblCellMar>
          <w:top w:w="0" w:type="dxa"/>
          <w:left w:w="108" w:type="dxa"/>
          <w:bottom w:w="0" w:type="dxa"/>
          <w:right w:w="108" w:type="dxa"/>
        </w:tblCellMar>
      </w:tblPr>
      <w:tblGrid>
        <w:gridCol w:w="721"/>
        <w:gridCol w:w="1600"/>
        <w:gridCol w:w="6863"/>
      </w:tblGrid>
      <w:tr w14:paraId="52A0A89E">
        <w:tblPrEx>
          <w:tblCellMar>
            <w:top w:w="0" w:type="dxa"/>
            <w:left w:w="108" w:type="dxa"/>
            <w:bottom w:w="0" w:type="dxa"/>
            <w:right w:w="108" w:type="dxa"/>
          </w:tblCellMar>
        </w:tblPrEx>
        <w:trPr>
          <w:trHeight w:val="300" w:hRule="atLeast"/>
        </w:trPr>
        <w:tc>
          <w:tcPr>
            <w:tcW w:w="9184" w:type="dxa"/>
            <w:gridSpan w:val="3"/>
            <w:tcBorders>
              <w:top w:val="single" w:color="000000" w:sz="4" w:space="0"/>
              <w:left w:val="single" w:color="000000" w:sz="4" w:space="0"/>
              <w:bottom w:val="single" w:color="000000" w:sz="4" w:space="0"/>
              <w:right w:val="single" w:color="000000" w:sz="4" w:space="0"/>
            </w:tcBorders>
            <w:vAlign w:val="center"/>
          </w:tcPr>
          <w:p w14:paraId="7212AA77">
            <w:pPr>
              <w:widowControl/>
              <w:jc w:val="center"/>
              <w:textAlignment w:val="center"/>
              <w:rPr>
                <w:rFonts w:ascii="宋体" w:hAnsi="宋体" w:eastAsia="宋体" w:cs="宋体"/>
                <w:b/>
                <w:bCs/>
                <w:szCs w:val="21"/>
              </w:rPr>
            </w:pPr>
            <w:r>
              <w:rPr>
                <w:rFonts w:hint="eastAsia" w:ascii="宋体" w:hAnsi="宋体" w:eastAsia="宋体" w:cs="宋体"/>
                <w:b/>
                <w:bCs/>
                <w:kern w:val="0"/>
                <w:szCs w:val="21"/>
                <w:lang w:bidi="ar"/>
              </w:rPr>
              <w:t>综合评分得分（</w:t>
            </w:r>
            <w:r>
              <w:rPr>
                <w:rFonts w:ascii="宋体" w:hAnsi="宋体" w:eastAsia="宋体" w:cs="宋体"/>
                <w:color w:val="000000"/>
                <w:szCs w:val="21"/>
                <w:lang w:bidi="ar"/>
              </w:rPr>
              <w:t>满分100分</w:t>
            </w:r>
            <w:r>
              <w:rPr>
                <w:rFonts w:ascii="宋体" w:hAnsi="宋体" w:eastAsia="宋体" w:cs="宋体"/>
                <w:b/>
                <w:bCs/>
                <w:color w:val="000000"/>
                <w:szCs w:val="21"/>
                <w:lang w:bidi="ar"/>
              </w:rPr>
              <w:t>）</w:t>
            </w:r>
          </w:p>
        </w:tc>
      </w:tr>
      <w:tr w14:paraId="4E1BB2CE">
        <w:tblPrEx>
          <w:tblCellMar>
            <w:top w:w="0" w:type="dxa"/>
            <w:left w:w="108" w:type="dxa"/>
            <w:bottom w:w="0" w:type="dxa"/>
            <w:right w:w="108" w:type="dxa"/>
          </w:tblCellMar>
        </w:tblPrEx>
        <w:trPr>
          <w:trHeight w:val="1039" w:hRule="atLeast"/>
        </w:trPr>
        <w:tc>
          <w:tcPr>
            <w:tcW w:w="721" w:type="dxa"/>
            <w:vMerge w:val="restart"/>
            <w:tcBorders>
              <w:top w:val="single" w:color="000000" w:sz="4" w:space="0"/>
              <w:left w:val="single" w:color="000000" w:sz="4" w:space="0"/>
              <w:right w:val="single" w:color="000000" w:sz="4" w:space="0"/>
            </w:tcBorders>
            <w:vAlign w:val="center"/>
          </w:tcPr>
          <w:p w14:paraId="6A28FB4E">
            <w:pPr>
              <w:widowControl/>
              <w:jc w:val="center"/>
              <w:textAlignment w:val="center"/>
              <w:rPr>
                <w:rFonts w:hint="default" w:ascii="宋体" w:hAnsi="宋体" w:eastAsia="宋体" w:cs="宋体"/>
                <w:b/>
                <w:bCs/>
                <w:szCs w:val="21"/>
                <w:lang w:val="en-US" w:eastAsia="zh-CN"/>
              </w:rPr>
            </w:pPr>
            <w:r>
              <w:rPr>
                <w:rFonts w:hint="eastAsia" w:ascii="宋体" w:hAnsi="宋体" w:eastAsia="宋体" w:cs="宋体"/>
                <w:b/>
                <w:bCs/>
                <w:kern w:val="0"/>
                <w:szCs w:val="21"/>
                <w:lang w:bidi="ar"/>
              </w:rPr>
              <w:t>商务技术分</w:t>
            </w:r>
            <w:r>
              <w:rPr>
                <w:rFonts w:hint="eastAsia" w:ascii="宋体" w:hAnsi="宋体" w:eastAsia="宋体" w:cs="宋体"/>
                <w:b/>
                <w:bCs/>
                <w:kern w:val="0"/>
                <w:szCs w:val="21"/>
                <w:lang w:val="en-US" w:eastAsia="zh-CN" w:bidi="ar"/>
              </w:rPr>
              <w:t>8</w:t>
            </w:r>
            <w:r>
              <w:rPr>
                <w:rFonts w:hint="eastAsia" w:ascii="宋体" w:hAnsi="宋体" w:eastAsia="宋体" w:cs="宋体"/>
                <w:b/>
                <w:bCs/>
                <w:kern w:val="0"/>
                <w:szCs w:val="21"/>
                <w:lang w:bidi="ar"/>
              </w:rPr>
              <w:t>0分</w:t>
            </w:r>
          </w:p>
        </w:tc>
        <w:tc>
          <w:tcPr>
            <w:tcW w:w="1600" w:type="dxa"/>
            <w:vMerge w:val="restart"/>
            <w:tcBorders>
              <w:top w:val="single" w:color="000000" w:sz="4" w:space="0"/>
              <w:left w:val="single" w:color="000000" w:sz="4" w:space="0"/>
              <w:bottom w:val="single" w:color="000000" w:sz="4" w:space="0"/>
              <w:right w:val="single" w:color="000000" w:sz="4" w:space="0"/>
            </w:tcBorders>
            <w:vAlign w:val="center"/>
          </w:tcPr>
          <w:p w14:paraId="6CF8BE41">
            <w:pPr>
              <w:widowControl/>
              <w:numPr>
                <w:ilvl w:val="255"/>
                <w:numId w:val="0"/>
              </w:numPr>
              <w:textAlignment w:val="center"/>
              <w:rPr>
                <w:rFonts w:ascii="宋体" w:hAnsi="宋体" w:eastAsia="宋体" w:cs="宋体"/>
                <w:szCs w:val="21"/>
              </w:rPr>
            </w:pPr>
            <w:r>
              <w:rPr>
                <w:rFonts w:hint="eastAsia" w:ascii="宋体" w:hAnsi="宋体" w:eastAsia="宋体" w:cs="宋体"/>
                <w:kern w:val="0"/>
                <w:szCs w:val="21"/>
                <w:lang w:bidi="ar"/>
              </w:rPr>
              <w:t>维保方案（30分）</w:t>
            </w:r>
          </w:p>
        </w:tc>
        <w:tc>
          <w:tcPr>
            <w:tcW w:w="6863" w:type="dxa"/>
            <w:tcBorders>
              <w:top w:val="single" w:color="000000" w:sz="4" w:space="0"/>
              <w:left w:val="single" w:color="000000" w:sz="4" w:space="0"/>
              <w:bottom w:val="single" w:color="000000" w:sz="4" w:space="0"/>
              <w:right w:val="single" w:color="000000" w:sz="4" w:space="0"/>
            </w:tcBorders>
            <w:vAlign w:val="center"/>
          </w:tcPr>
          <w:p w14:paraId="73EE3FB3">
            <w:pPr>
              <w:widowControl/>
              <w:textAlignment w:val="center"/>
              <w:rPr>
                <w:rFonts w:ascii="宋体" w:hAnsi="宋体" w:eastAsia="宋体" w:cs="宋体"/>
                <w:szCs w:val="21"/>
              </w:rPr>
            </w:pPr>
            <w:r>
              <w:rPr>
                <w:rFonts w:hint="eastAsia" w:ascii="宋体" w:hAnsi="宋体" w:eastAsia="宋体" w:cs="宋体"/>
                <w:kern w:val="0"/>
                <w:szCs w:val="21"/>
                <w:lang w:bidi="ar"/>
              </w:rPr>
              <w:t>对项目的理解分析；（10分）：</w:t>
            </w:r>
            <w:bookmarkStart w:id="0" w:name="OLE_LINK6"/>
            <w:bookmarkStart w:id="1" w:name="OLE_LINK7"/>
            <w:r>
              <w:rPr>
                <w:rFonts w:hint="eastAsia" w:ascii="宋体" w:hAnsi="宋体" w:eastAsia="宋体" w:cs="宋体"/>
                <w:kern w:val="0"/>
                <w:szCs w:val="21"/>
                <w:lang w:bidi="ar"/>
              </w:rPr>
              <w:t>优7-10分；良4-6分；一般1-3分，不提供不得分。</w:t>
            </w:r>
            <w:bookmarkEnd w:id="0"/>
            <w:bookmarkEnd w:id="1"/>
            <w:r>
              <w:rPr>
                <w:rFonts w:ascii="宋体" w:hAnsi="宋体" w:eastAsia="宋体" w:cs="宋体"/>
                <w:color w:val="000000"/>
                <w:szCs w:val="21"/>
                <w:lang w:bidi="ar"/>
              </w:rPr>
              <w:t>（包括项目特点及主要风险，主要风险的规避方法等）</w:t>
            </w:r>
          </w:p>
        </w:tc>
      </w:tr>
      <w:tr w14:paraId="69F9715E">
        <w:tblPrEx>
          <w:tblCellMar>
            <w:top w:w="0" w:type="dxa"/>
            <w:left w:w="108" w:type="dxa"/>
            <w:bottom w:w="0" w:type="dxa"/>
            <w:right w:w="108" w:type="dxa"/>
          </w:tblCellMar>
        </w:tblPrEx>
        <w:trPr>
          <w:trHeight w:val="1150" w:hRule="atLeast"/>
        </w:trPr>
        <w:tc>
          <w:tcPr>
            <w:tcW w:w="721" w:type="dxa"/>
            <w:vMerge w:val="continue"/>
            <w:tcBorders>
              <w:left w:val="single" w:color="000000" w:sz="4" w:space="0"/>
              <w:right w:val="single" w:color="000000" w:sz="4" w:space="0"/>
            </w:tcBorders>
            <w:vAlign w:val="center"/>
          </w:tcPr>
          <w:p w14:paraId="08C8D392">
            <w:pPr>
              <w:jc w:val="center"/>
              <w:rPr>
                <w:rFonts w:ascii="宋体" w:hAnsi="宋体" w:eastAsia="宋体" w:cs="宋体"/>
                <w:b/>
                <w:bCs/>
                <w:szCs w:val="21"/>
              </w:rPr>
            </w:pPr>
          </w:p>
        </w:tc>
        <w:tc>
          <w:tcPr>
            <w:tcW w:w="1600" w:type="dxa"/>
            <w:vMerge w:val="continue"/>
            <w:tcBorders>
              <w:top w:val="single" w:color="000000" w:sz="4" w:space="0"/>
              <w:left w:val="single" w:color="000000" w:sz="4" w:space="0"/>
              <w:bottom w:val="single" w:color="000000" w:sz="4" w:space="0"/>
              <w:right w:val="single" w:color="000000" w:sz="4" w:space="0"/>
            </w:tcBorders>
            <w:vAlign w:val="center"/>
          </w:tcPr>
          <w:p w14:paraId="7623A81D">
            <w:pPr>
              <w:jc w:val="center"/>
              <w:rPr>
                <w:rFonts w:ascii="宋体" w:hAnsi="宋体" w:eastAsia="宋体" w:cs="宋体"/>
                <w:szCs w:val="21"/>
              </w:rPr>
            </w:pPr>
          </w:p>
        </w:tc>
        <w:tc>
          <w:tcPr>
            <w:tcW w:w="6863" w:type="dxa"/>
            <w:tcBorders>
              <w:top w:val="single" w:color="000000" w:sz="4" w:space="0"/>
              <w:left w:val="single" w:color="000000" w:sz="4" w:space="0"/>
              <w:bottom w:val="single" w:color="000000" w:sz="4" w:space="0"/>
              <w:right w:val="single" w:color="000000" w:sz="4" w:space="0"/>
            </w:tcBorders>
            <w:vAlign w:val="center"/>
          </w:tcPr>
          <w:p w14:paraId="0FE7F432">
            <w:pPr>
              <w:widowControl/>
              <w:textAlignment w:val="center"/>
              <w:rPr>
                <w:rFonts w:ascii="宋体" w:hAnsi="宋体" w:eastAsia="宋体" w:cs="宋体"/>
                <w:szCs w:val="21"/>
              </w:rPr>
            </w:pPr>
            <w:r>
              <w:rPr>
                <w:rFonts w:hint="eastAsia" w:ascii="宋体" w:hAnsi="宋体" w:eastAsia="宋体" w:cs="宋体"/>
                <w:kern w:val="0"/>
                <w:szCs w:val="21"/>
                <w:lang w:bidi="ar"/>
              </w:rPr>
              <w:t>项目的重难点；（10分）：优7-10分；良4-6分；一般1-3分，不提供不得分。</w:t>
            </w:r>
            <w:r>
              <w:rPr>
                <w:rFonts w:ascii="宋体" w:hAnsi="宋体" w:eastAsia="宋体" w:cs="宋体"/>
                <w:color w:val="000000"/>
                <w:szCs w:val="21"/>
                <w:lang w:bidi="ar"/>
              </w:rPr>
              <w:t>（包括项目特点和需求，重点、难点分析，有针对性和可行性的操作建议、解决方案等)</w:t>
            </w:r>
          </w:p>
        </w:tc>
      </w:tr>
      <w:tr w14:paraId="48E99D9C">
        <w:tblPrEx>
          <w:tblCellMar>
            <w:top w:w="0" w:type="dxa"/>
            <w:left w:w="108" w:type="dxa"/>
            <w:bottom w:w="0" w:type="dxa"/>
            <w:right w:w="108" w:type="dxa"/>
          </w:tblCellMar>
        </w:tblPrEx>
        <w:trPr>
          <w:trHeight w:val="1016" w:hRule="atLeast"/>
        </w:trPr>
        <w:tc>
          <w:tcPr>
            <w:tcW w:w="721" w:type="dxa"/>
            <w:vMerge w:val="continue"/>
            <w:tcBorders>
              <w:left w:val="single" w:color="000000" w:sz="4" w:space="0"/>
              <w:right w:val="single" w:color="000000" w:sz="4" w:space="0"/>
            </w:tcBorders>
            <w:vAlign w:val="center"/>
          </w:tcPr>
          <w:p w14:paraId="26B78975">
            <w:pPr>
              <w:jc w:val="center"/>
              <w:rPr>
                <w:rFonts w:ascii="宋体" w:hAnsi="宋体" w:eastAsia="宋体" w:cs="宋体"/>
                <w:b/>
                <w:bCs/>
                <w:szCs w:val="21"/>
              </w:rPr>
            </w:pPr>
          </w:p>
        </w:tc>
        <w:tc>
          <w:tcPr>
            <w:tcW w:w="1600" w:type="dxa"/>
            <w:vMerge w:val="continue"/>
            <w:tcBorders>
              <w:top w:val="single" w:color="000000" w:sz="4" w:space="0"/>
              <w:left w:val="single" w:color="000000" w:sz="4" w:space="0"/>
              <w:bottom w:val="single" w:color="auto" w:sz="4" w:space="0"/>
              <w:right w:val="single" w:color="000000" w:sz="4" w:space="0"/>
            </w:tcBorders>
            <w:vAlign w:val="center"/>
          </w:tcPr>
          <w:p w14:paraId="33E0040D">
            <w:pPr>
              <w:jc w:val="center"/>
              <w:rPr>
                <w:rFonts w:ascii="宋体" w:hAnsi="宋体" w:eastAsia="宋体" w:cs="宋体"/>
                <w:szCs w:val="21"/>
              </w:rPr>
            </w:pPr>
          </w:p>
        </w:tc>
        <w:tc>
          <w:tcPr>
            <w:tcW w:w="6863" w:type="dxa"/>
            <w:tcBorders>
              <w:top w:val="single" w:color="000000" w:sz="4" w:space="0"/>
              <w:left w:val="single" w:color="000000" w:sz="4" w:space="0"/>
              <w:bottom w:val="single" w:color="auto" w:sz="4" w:space="0"/>
              <w:right w:val="single" w:color="000000" w:sz="4" w:space="0"/>
            </w:tcBorders>
            <w:vAlign w:val="center"/>
          </w:tcPr>
          <w:p w14:paraId="65903FE0">
            <w:pPr>
              <w:widowControl/>
              <w:textAlignment w:val="center"/>
              <w:rPr>
                <w:rFonts w:ascii="宋体" w:hAnsi="宋体" w:eastAsia="宋体" w:cs="宋体"/>
                <w:szCs w:val="21"/>
              </w:rPr>
            </w:pPr>
            <w:r>
              <w:rPr>
                <w:rFonts w:hint="eastAsia" w:ascii="宋体" w:hAnsi="宋体" w:eastAsia="宋体" w:cs="宋体"/>
                <w:kern w:val="0"/>
                <w:szCs w:val="21"/>
                <w:lang w:bidi="ar"/>
              </w:rPr>
              <w:t>组织协调；（10分）：优7-10分；良4-6分；一般1-3分，不提供不得分。</w:t>
            </w:r>
            <w:r>
              <w:rPr>
                <w:rFonts w:ascii="宋体" w:hAnsi="宋体" w:eastAsia="宋体" w:cs="宋体"/>
                <w:color w:val="000000"/>
                <w:szCs w:val="21"/>
                <w:lang w:bidi="ar"/>
              </w:rPr>
              <w:t>（包括组织协调目标、组织协调内容、沟通协调机制、组织协调主要措施、协调方法等）</w:t>
            </w:r>
          </w:p>
        </w:tc>
      </w:tr>
      <w:tr w14:paraId="3812E60E">
        <w:tblPrEx>
          <w:tblCellMar>
            <w:top w:w="0" w:type="dxa"/>
            <w:left w:w="108" w:type="dxa"/>
            <w:bottom w:w="0" w:type="dxa"/>
            <w:right w:w="108" w:type="dxa"/>
          </w:tblCellMar>
        </w:tblPrEx>
        <w:trPr>
          <w:trHeight w:val="1389" w:hRule="atLeast"/>
        </w:trPr>
        <w:tc>
          <w:tcPr>
            <w:tcW w:w="721" w:type="dxa"/>
            <w:vMerge w:val="continue"/>
            <w:tcBorders>
              <w:left w:val="single" w:color="000000" w:sz="4" w:space="0"/>
              <w:bottom w:val="single" w:color="auto" w:sz="4" w:space="0"/>
              <w:right w:val="single" w:color="000000" w:sz="4" w:space="0"/>
            </w:tcBorders>
            <w:vAlign w:val="center"/>
          </w:tcPr>
          <w:p w14:paraId="31E307A7">
            <w:pPr>
              <w:jc w:val="center"/>
              <w:rPr>
                <w:rFonts w:ascii="宋体" w:hAnsi="宋体" w:eastAsia="宋体" w:cs="宋体"/>
                <w:b/>
                <w:bCs/>
                <w:szCs w:val="21"/>
              </w:rPr>
            </w:pPr>
          </w:p>
        </w:tc>
        <w:tc>
          <w:tcPr>
            <w:tcW w:w="1600" w:type="dxa"/>
            <w:tcBorders>
              <w:top w:val="single" w:color="auto" w:sz="4" w:space="0"/>
              <w:left w:val="single" w:color="000000" w:sz="4" w:space="0"/>
              <w:bottom w:val="single" w:color="auto" w:sz="4" w:space="0"/>
              <w:right w:val="single" w:color="000000" w:sz="4" w:space="0"/>
            </w:tcBorders>
            <w:vAlign w:val="center"/>
          </w:tcPr>
          <w:p w14:paraId="3BBB8762">
            <w:pPr>
              <w:jc w:val="center"/>
              <w:rPr>
                <w:rFonts w:ascii="宋体" w:hAnsi="宋体" w:eastAsia="宋体" w:cs="宋体"/>
                <w:szCs w:val="21"/>
              </w:rPr>
            </w:pPr>
            <w:r>
              <w:rPr>
                <w:rFonts w:hint="eastAsia" w:ascii="宋体" w:hAnsi="宋体" w:eastAsia="宋体" w:cs="宋体"/>
                <w:szCs w:val="21"/>
              </w:rPr>
              <w:t>售后服务 （20分）</w:t>
            </w:r>
          </w:p>
        </w:tc>
        <w:tc>
          <w:tcPr>
            <w:tcW w:w="6863" w:type="dxa"/>
            <w:tcBorders>
              <w:top w:val="single" w:color="auto" w:sz="4" w:space="0"/>
              <w:left w:val="single" w:color="000000" w:sz="4" w:space="0"/>
              <w:bottom w:val="single" w:color="auto" w:sz="4" w:space="0"/>
              <w:right w:val="single" w:color="000000" w:sz="4" w:space="0"/>
            </w:tcBorders>
            <w:vAlign w:val="center"/>
          </w:tcPr>
          <w:p w14:paraId="251F1437">
            <w:pPr>
              <w:widowControl/>
              <w:textAlignment w:val="center"/>
              <w:rPr>
                <w:rFonts w:ascii="宋体" w:hAnsi="宋体" w:eastAsia="宋体" w:cs="宋体"/>
                <w:kern w:val="0"/>
                <w:szCs w:val="21"/>
                <w:lang w:bidi="ar"/>
              </w:rPr>
            </w:pPr>
            <w:r>
              <w:rPr>
                <w:rFonts w:hint="eastAsia" w:ascii="宋体" w:hAnsi="宋体" w:eastAsia="宋体" w:cs="宋体"/>
                <w:szCs w:val="21"/>
              </w:rPr>
              <w:t>根据各供应商的售后服务承诺、配件质保期承诺等进行比较评议：优15-20分；良7-14分；一般1-6分，不提供不得分。（包括详细的售后服务方案、质保期时间、并明确质保期后的响应时间、售后服务优惠承诺等。）</w:t>
            </w:r>
          </w:p>
        </w:tc>
      </w:tr>
      <w:tr w14:paraId="0ED13D78">
        <w:tblPrEx>
          <w:tblCellMar>
            <w:top w:w="0" w:type="dxa"/>
            <w:left w:w="108" w:type="dxa"/>
            <w:bottom w:w="0" w:type="dxa"/>
            <w:right w:w="108" w:type="dxa"/>
          </w:tblCellMar>
        </w:tblPrEx>
        <w:trPr>
          <w:trHeight w:val="1865" w:hRule="atLeast"/>
        </w:trPr>
        <w:tc>
          <w:tcPr>
            <w:tcW w:w="721" w:type="dxa"/>
            <w:vMerge w:val="continue"/>
            <w:tcBorders>
              <w:left w:val="single" w:color="000000" w:sz="4" w:space="0"/>
              <w:right w:val="single" w:color="000000" w:sz="4" w:space="0"/>
            </w:tcBorders>
            <w:vAlign w:val="center"/>
          </w:tcPr>
          <w:p w14:paraId="4470DBB6">
            <w:pPr>
              <w:jc w:val="center"/>
              <w:rPr>
                <w:rFonts w:ascii="宋体" w:hAnsi="宋体" w:eastAsia="宋体" w:cs="宋体"/>
                <w:b/>
                <w:bCs/>
                <w:szCs w:val="21"/>
              </w:rPr>
            </w:pPr>
          </w:p>
        </w:tc>
        <w:tc>
          <w:tcPr>
            <w:tcW w:w="1600" w:type="dxa"/>
            <w:tcBorders>
              <w:top w:val="single" w:color="000000" w:sz="4" w:space="0"/>
              <w:left w:val="single" w:color="000000" w:sz="4" w:space="0"/>
              <w:right w:val="single" w:color="000000" w:sz="4" w:space="0"/>
            </w:tcBorders>
            <w:vAlign w:val="center"/>
          </w:tcPr>
          <w:p w14:paraId="0A5F8C95">
            <w:pPr>
              <w:widowControl/>
              <w:textAlignment w:val="center"/>
              <w:rPr>
                <w:rFonts w:ascii="宋体" w:hAnsi="宋体" w:eastAsia="宋体" w:cs="宋体"/>
                <w:szCs w:val="21"/>
              </w:rPr>
            </w:pPr>
            <w:r>
              <w:rPr>
                <w:rFonts w:hint="eastAsia" w:ascii="宋体" w:hAnsi="宋体" w:eastAsia="宋体" w:cs="宋体"/>
                <w:kern w:val="0"/>
                <w:szCs w:val="21"/>
                <w:lang w:bidi="ar"/>
              </w:rPr>
              <w:t>类似项目业绩（30分）</w:t>
            </w:r>
          </w:p>
        </w:tc>
        <w:tc>
          <w:tcPr>
            <w:tcW w:w="6863" w:type="dxa"/>
            <w:tcBorders>
              <w:top w:val="single" w:color="000000" w:sz="4" w:space="0"/>
              <w:left w:val="single" w:color="000000" w:sz="4" w:space="0"/>
              <w:bottom w:val="single" w:color="000000" w:sz="4" w:space="0"/>
              <w:right w:val="single" w:color="000000" w:sz="4" w:space="0"/>
            </w:tcBorders>
            <w:vAlign w:val="center"/>
          </w:tcPr>
          <w:p w14:paraId="7CE05DC2">
            <w:pPr>
              <w:widowControl/>
              <w:textAlignment w:val="center"/>
              <w:rPr>
                <w:rFonts w:ascii="宋体" w:hAnsi="宋体" w:eastAsia="宋体" w:cs="宋体"/>
                <w:color w:val="000000"/>
                <w:szCs w:val="21"/>
              </w:rPr>
            </w:pPr>
            <w:r>
              <w:rPr>
                <w:rFonts w:hint="eastAsia" w:ascii="宋体" w:hAnsi="宋体" w:eastAsia="宋体" w:cs="宋体"/>
                <w:color w:val="000000"/>
                <w:kern w:val="0"/>
                <w:szCs w:val="21"/>
                <w:lang w:bidi="ar"/>
              </w:rPr>
              <w:t>供应商至递交响应文件截止日的空调维保业绩，相关业绩每提供1个得6分，（最高18分）。空调维保业绩中涉及美的空调的每个业绩加4分（最高12分）（须提供业绩证明文件的复印件并加盖公章。</w:t>
            </w:r>
            <w:r>
              <w:rPr>
                <w:rFonts w:hint="eastAsia" w:ascii="宋体" w:hAnsi="宋体" w:eastAsia="宋体" w:cs="宋体"/>
                <w:color w:val="000000"/>
                <w:szCs w:val="21"/>
              </w:rPr>
              <w:t>以及合同期内任意一次付款银行流水凭证加盖公章</w:t>
            </w:r>
            <w:r>
              <w:rPr>
                <w:rFonts w:hint="eastAsia" w:ascii="宋体" w:hAnsi="宋体" w:eastAsia="宋体" w:cs="宋体"/>
                <w:color w:val="000000"/>
                <w:kern w:val="0"/>
                <w:szCs w:val="21"/>
                <w:lang w:bidi="ar"/>
              </w:rPr>
              <w:t>。）</w:t>
            </w:r>
          </w:p>
        </w:tc>
      </w:tr>
      <w:tr w14:paraId="1F60AFB0">
        <w:tblPrEx>
          <w:tblCellMar>
            <w:top w:w="0" w:type="dxa"/>
            <w:left w:w="108" w:type="dxa"/>
            <w:bottom w:w="0" w:type="dxa"/>
            <w:right w:w="108" w:type="dxa"/>
          </w:tblCellMar>
        </w:tblPrEx>
        <w:trPr>
          <w:trHeight w:val="814" w:hRule="atLeast"/>
        </w:trPr>
        <w:tc>
          <w:tcPr>
            <w:tcW w:w="721" w:type="dxa"/>
            <w:tcBorders>
              <w:top w:val="single" w:color="000000" w:sz="4" w:space="0"/>
              <w:left w:val="single" w:color="000000" w:sz="4" w:space="0"/>
              <w:bottom w:val="single" w:color="000000" w:sz="4" w:space="0"/>
              <w:right w:val="single" w:color="000000" w:sz="4" w:space="0"/>
            </w:tcBorders>
            <w:vAlign w:val="center"/>
          </w:tcPr>
          <w:p w14:paraId="643C9C83">
            <w:pPr>
              <w:widowControl/>
              <w:jc w:val="center"/>
              <w:textAlignment w:val="center"/>
              <w:rPr>
                <w:rFonts w:ascii="宋体" w:hAnsi="宋体" w:eastAsia="宋体" w:cs="宋体"/>
                <w:b/>
                <w:bCs/>
                <w:szCs w:val="21"/>
              </w:rPr>
            </w:pPr>
            <w:r>
              <w:rPr>
                <w:rFonts w:hint="eastAsia" w:ascii="宋体" w:hAnsi="宋体" w:eastAsia="宋体" w:cs="宋体"/>
                <w:b/>
                <w:bCs/>
                <w:kern w:val="0"/>
                <w:szCs w:val="21"/>
                <w:lang w:bidi="ar"/>
              </w:rPr>
              <w:t>价格分</w:t>
            </w:r>
            <w:r>
              <w:rPr>
                <w:rFonts w:hint="eastAsia" w:ascii="宋体" w:hAnsi="宋体" w:eastAsia="宋体" w:cs="宋体"/>
                <w:b/>
                <w:bCs/>
                <w:kern w:val="0"/>
                <w:szCs w:val="21"/>
                <w:lang w:val="en-US" w:eastAsia="zh-CN" w:bidi="ar"/>
              </w:rPr>
              <w:t>2</w:t>
            </w:r>
            <w:r>
              <w:rPr>
                <w:rFonts w:hint="eastAsia" w:ascii="宋体" w:hAnsi="宋体" w:eastAsia="宋体" w:cs="宋体"/>
                <w:b/>
                <w:bCs/>
                <w:kern w:val="0"/>
                <w:szCs w:val="21"/>
                <w:lang w:bidi="ar"/>
              </w:rPr>
              <w:t>0分</w:t>
            </w:r>
          </w:p>
        </w:tc>
        <w:tc>
          <w:tcPr>
            <w:tcW w:w="8463" w:type="dxa"/>
            <w:gridSpan w:val="2"/>
            <w:tcBorders>
              <w:top w:val="single" w:color="000000" w:sz="4" w:space="0"/>
              <w:left w:val="single" w:color="000000" w:sz="4" w:space="0"/>
              <w:bottom w:val="single" w:color="000000" w:sz="4" w:space="0"/>
              <w:right w:val="single" w:color="000000" w:sz="4" w:space="0"/>
            </w:tcBorders>
            <w:vAlign w:val="center"/>
          </w:tcPr>
          <w:p w14:paraId="3D894C9F">
            <w:pPr>
              <w:widowControl/>
              <w:textAlignment w:val="center"/>
              <w:rPr>
                <w:rFonts w:ascii="宋体" w:hAnsi="宋体" w:eastAsia="宋体" w:cs="宋体"/>
                <w:szCs w:val="21"/>
              </w:rPr>
            </w:pPr>
            <w:r>
              <w:rPr>
                <w:rFonts w:hint="eastAsia" w:ascii="宋体" w:hAnsi="宋体" w:eastAsia="宋体" w:cs="宋体"/>
                <w:kern w:val="0"/>
                <w:szCs w:val="21"/>
                <w:lang w:bidi="ar"/>
              </w:rPr>
              <w:t>满足文件要求的最后报价最低的供应商的价格为基准价，其价格分为满分。其他供应商的价格分统一按照下列公式计算：报价得分=（基准价/最后报价）×</w:t>
            </w:r>
            <w:r>
              <w:rPr>
                <w:rFonts w:hint="eastAsia" w:ascii="宋体" w:hAnsi="宋体" w:eastAsia="宋体" w:cs="宋体"/>
                <w:kern w:val="0"/>
                <w:szCs w:val="21"/>
                <w:lang w:val="en-US" w:eastAsia="zh-CN" w:bidi="ar"/>
              </w:rPr>
              <w:t>2</w:t>
            </w:r>
            <w:bookmarkStart w:id="2" w:name="_GoBack"/>
            <w:bookmarkEnd w:id="2"/>
            <w:r>
              <w:rPr>
                <w:rFonts w:hint="eastAsia" w:ascii="宋体" w:hAnsi="宋体" w:eastAsia="宋体" w:cs="宋体"/>
                <w:kern w:val="0"/>
                <w:szCs w:val="21"/>
                <w:lang w:bidi="ar"/>
              </w:rPr>
              <w:t>0</w:t>
            </w:r>
          </w:p>
        </w:tc>
      </w:tr>
    </w:tbl>
    <w:p w14:paraId="4F213492">
      <w:r>
        <w:rPr>
          <w:rFonts w:hint="eastAsia"/>
        </w:rPr>
        <w:t>注：1、价格分四舍五入保留小数点后2位数。</w:t>
      </w:r>
    </w:p>
    <w:p w14:paraId="10F2519F"/>
    <w:p w14:paraId="2D1EC019"/>
    <w:p w14:paraId="4215D355"/>
    <w:p w14:paraId="036E0A41"/>
    <w:p w14:paraId="3B287191"/>
    <w:p w14:paraId="16659447"/>
    <w:p w14:paraId="1507120A"/>
    <w:p w14:paraId="1A65658B"/>
    <w:p w14:paraId="67ADF7CB"/>
    <w:p w14:paraId="4A518066"/>
    <w:p w14:paraId="093084CC"/>
    <w:p w14:paraId="13026C5F"/>
    <w:p w14:paraId="133E2ED9"/>
    <w:p w14:paraId="007B62F5">
      <w:pPr>
        <w:jc w:val="center"/>
        <w:rPr>
          <w:b/>
        </w:rPr>
      </w:pPr>
      <w:r>
        <w:rPr>
          <w:rFonts w:hint="eastAsia"/>
          <w:b/>
        </w:rPr>
        <w:t>第四章 投标文件格式</w:t>
      </w:r>
    </w:p>
    <w:p w14:paraId="678F42B4">
      <w:r>
        <w:rPr>
          <w:rFonts w:hint="eastAsia"/>
          <w:b/>
        </w:rPr>
        <w:t>1.所有投标文件的外包装封面格式：（可选用）</w:t>
      </w:r>
      <w:r>
        <w:rPr>
          <w:rFonts w:hint="eastAsia"/>
        </w:rPr>
        <w:t xml:space="preserve">                            正本或副本</w:t>
      </w:r>
    </w:p>
    <w:p w14:paraId="58842635"/>
    <w:p w14:paraId="08DDADCF">
      <w:pPr>
        <w:ind w:firstLine="2835" w:firstLineChars="1350"/>
      </w:pPr>
      <w:r>
        <w:rPr>
          <w:rFonts w:hint="eastAsia"/>
        </w:rPr>
        <w:t>空调维保项目投标书</w:t>
      </w:r>
    </w:p>
    <w:p w14:paraId="0BEDB31A"/>
    <w:p w14:paraId="4E5469C5"/>
    <w:p w14:paraId="06FAE958">
      <w:pPr>
        <w:ind w:firstLine="1785" w:firstLineChars="850"/>
      </w:pPr>
      <w:r>
        <w:rPr>
          <w:rFonts w:hint="eastAsia"/>
        </w:rPr>
        <w:t xml:space="preserve">项目名称：空调维保项目   </w:t>
      </w:r>
    </w:p>
    <w:p w14:paraId="72D6999A"/>
    <w:p w14:paraId="45BADBAD"/>
    <w:p w14:paraId="445DA501"/>
    <w:p w14:paraId="4A31410E">
      <w:pPr>
        <w:ind w:firstLine="1680" w:firstLineChars="800"/>
      </w:pPr>
      <w:r>
        <w:rPr>
          <w:rFonts w:hint="eastAsia"/>
        </w:rPr>
        <w:t>供应商名称：</w:t>
      </w:r>
    </w:p>
    <w:p w14:paraId="7B21AAC1">
      <w:pPr>
        <w:ind w:firstLine="1680" w:firstLineChars="800"/>
      </w:pPr>
      <w:r>
        <w:rPr>
          <w:rFonts w:hint="eastAsia"/>
        </w:rPr>
        <w:t>供应商地址：</w:t>
      </w:r>
    </w:p>
    <w:p w14:paraId="3FC9AAFC">
      <w:pPr>
        <w:ind w:firstLine="3990" w:firstLineChars="1900"/>
      </w:pPr>
      <w:r>
        <w:rPr>
          <w:rFonts w:hint="eastAsia"/>
        </w:rPr>
        <w:t>开标时启封</w:t>
      </w:r>
    </w:p>
    <w:p w14:paraId="6FA87C65">
      <w:r>
        <w:rPr>
          <w:rFonts w:hint="eastAsia"/>
        </w:rPr>
        <w:t xml:space="preserve">                                     年  月  日</w:t>
      </w:r>
    </w:p>
    <w:p w14:paraId="0ADE7580"/>
    <w:p w14:paraId="44AC843E"/>
    <w:p w14:paraId="315DCA04"/>
    <w:p w14:paraId="2068ED97">
      <w:r>
        <w:rPr>
          <w:rFonts w:hint="eastAsia"/>
          <w:b/>
        </w:rPr>
        <w:t>2. 法定代表人身份证明书格式</w:t>
      </w:r>
      <w:r>
        <w:rPr>
          <w:rFonts w:hint="eastAsia"/>
        </w:rPr>
        <w:t>：</w:t>
      </w:r>
    </w:p>
    <w:p w14:paraId="2653785F">
      <w:pPr>
        <w:jc w:val="center"/>
      </w:pPr>
      <w:r>
        <w:rPr>
          <w:rFonts w:hint="eastAsia"/>
        </w:rPr>
        <w:t>法定代表人身份证明书</w:t>
      </w:r>
    </w:p>
    <w:p w14:paraId="428DF52D">
      <w:r>
        <w:rPr>
          <w:rFonts w:hint="eastAsia"/>
        </w:rPr>
        <w:t xml:space="preserve">单位名称：                                                              </w:t>
      </w:r>
    </w:p>
    <w:p w14:paraId="7F858E79">
      <w:r>
        <w:rPr>
          <w:rFonts w:hint="eastAsia"/>
        </w:rPr>
        <w:t xml:space="preserve">单位性质：                                                              </w:t>
      </w:r>
    </w:p>
    <w:p w14:paraId="2EFF990D">
      <w:r>
        <w:rPr>
          <w:rFonts w:hint="eastAsia"/>
        </w:rPr>
        <w:t xml:space="preserve">地    址：                                                              </w:t>
      </w:r>
    </w:p>
    <w:p w14:paraId="29CF0315">
      <w:r>
        <w:rPr>
          <w:rFonts w:hint="eastAsia"/>
        </w:rPr>
        <w:t>成立时间：   年  月    日</w:t>
      </w:r>
    </w:p>
    <w:p w14:paraId="36272B8D">
      <w:r>
        <w:rPr>
          <w:rFonts w:hint="eastAsia"/>
        </w:rPr>
        <w:t xml:space="preserve">经营期限：                                                             </w:t>
      </w:r>
    </w:p>
    <w:p w14:paraId="37F8AAE8">
      <w:r>
        <w:rPr>
          <w:rFonts w:hint="eastAsia"/>
        </w:rPr>
        <w:t xml:space="preserve">姓    名：              性别：          年龄：           职务：         </w:t>
      </w:r>
    </w:p>
    <w:p w14:paraId="64CC9E4B">
      <w:r>
        <w:rPr>
          <w:rFonts w:hint="eastAsia"/>
        </w:rPr>
        <w:t>系            （供应商名称）                     的法定代表人。</w:t>
      </w:r>
    </w:p>
    <w:p w14:paraId="68D06CD2"/>
    <w:p w14:paraId="7AFD7E88">
      <w:r>
        <w:rPr>
          <w:rFonts w:hint="eastAsia"/>
        </w:rPr>
        <w:t>特此证明。</w:t>
      </w:r>
    </w:p>
    <w:p w14:paraId="6648288A">
      <w:r>
        <w:rPr>
          <w:rFonts w:hint="eastAsia"/>
        </w:rPr>
        <w:t xml:space="preserve">                              供应商：               （盖章）             </w:t>
      </w:r>
    </w:p>
    <w:p w14:paraId="49998E00">
      <w:r>
        <w:rPr>
          <w:rFonts w:hint="eastAsia"/>
        </w:rPr>
        <w:t xml:space="preserve">                          日  期：             年       月      日</w:t>
      </w:r>
    </w:p>
    <w:p w14:paraId="4F2D4536">
      <w:r>
        <w:rPr>
          <w:rFonts w:hint="eastAsia"/>
        </w:rPr>
        <w:t>附：法定代表人身份证复印件正反面</w:t>
      </w:r>
    </w:p>
    <w:p w14:paraId="12C343E9"/>
    <w:p w14:paraId="76E809B4"/>
    <w:p w14:paraId="5EBB324D"/>
    <w:p w14:paraId="5EF4E294">
      <w:r>
        <w:rPr>
          <w:rFonts w:hint="eastAsia"/>
          <w:b/>
        </w:rPr>
        <w:t>3.法定代表人授权委托书格式</w:t>
      </w:r>
      <w:r>
        <w:rPr>
          <w:rFonts w:hint="eastAsia"/>
        </w:rPr>
        <w:t>：</w:t>
      </w:r>
    </w:p>
    <w:p w14:paraId="1933B12A"/>
    <w:p w14:paraId="125B7355">
      <w:pPr>
        <w:jc w:val="center"/>
      </w:pPr>
      <w:r>
        <w:rPr>
          <w:rFonts w:hint="eastAsia"/>
        </w:rPr>
        <w:t>法定代表人授权委托书</w:t>
      </w:r>
    </w:p>
    <w:p w14:paraId="5A5C3F30">
      <w:r>
        <w:rPr>
          <w:rFonts w:hint="eastAsia"/>
        </w:rPr>
        <w:t>致：海南省博物馆              （采购单位名称）：</w:t>
      </w:r>
    </w:p>
    <w:p w14:paraId="0C1A5DEB">
      <w:r>
        <w:rPr>
          <w:rFonts w:hint="eastAsia"/>
        </w:rPr>
        <w:t>我_____ （姓名）系____ （供应商名称）的法定代表人，现授权委托本单位在职职工               （姓名）以我方的名义参加  空调维保 项目的投标活动，并代表我方全权办理针对上述项目的投标、开标、评标、签约等具体事务和签署相关文件。</w:t>
      </w:r>
    </w:p>
    <w:p w14:paraId="2EC1C0B0">
      <w:r>
        <w:rPr>
          <w:rFonts w:hint="eastAsia"/>
        </w:rPr>
        <w:t>我方对被授权人的签名事项负全部责任。</w:t>
      </w:r>
    </w:p>
    <w:p w14:paraId="3C3B2050">
      <w:r>
        <w:rPr>
          <w:rFonts w:hint="eastAsia"/>
        </w:rPr>
        <w:t>在撤销授权的书面通知以前，本授权书一直有效。被授权人在授权书有效期内签署的所有文件不因授权的撤销而失效。</w:t>
      </w:r>
    </w:p>
    <w:p w14:paraId="26EE77A6">
      <w:r>
        <w:rPr>
          <w:rFonts w:hint="eastAsia"/>
        </w:rPr>
        <w:t>被授权人无转委托权，特此委托。</w:t>
      </w:r>
    </w:p>
    <w:p w14:paraId="284CE996"/>
    <w:p w14:paraId="3E223E83">
      <w:r>
        <w:rPr>
          <w:rFonts w:hint="eastAsia"/>
        </w:rPr>
        <w:t xml:space="preserve">被授权人（签章）：                           法定代表人（签章）：          </w:t>
      </w:r>
    </w:p>
    <w:p w14:paraId="775D4689">
      <w:r>
        <w:t xml:space="preserve">                         </w:t>
      </w:r>
    </w:p>
    <w:p w14:paraId="687FC046">
      <w:r>
        <w:rPr>
          <w:rFonts w:hint="eastAsia"/>
        </w:rPr>
        <w:t xml:space="preserve">被授权人身份证号码：                              </w:t>
      </w:r>
    </w:p>
    <w:p w14:paraId="3CF5D649">
      <w:r>
        <w:rPr>
          <w:rFonts w:hint="eastAsia"/>
        </w:rPr>
        <w:t xml:space="preserve">                                     供应商公章：</w:t>
      </w:r>
    </w:p>
    <w:p w14:paraId="6CADBDC0">
      <w:r>
        <w:rPr>
          <w:rFonts w:hint="eastAsia"/>
        </w:rPr>
        <w:t xml:space="preserve">                                        年    月    日</w:t>
      </w:r>
    </w:p>
    <w:p w14:paraId="4760DBD2">
      <w:r>
        <w:rPr>
          <w:rFonts w:hint="eastAsia"/>
        </w:rPr>
        <w:t>附：被授权代表身份证复印件正反面</w:t>
      </w:r>
    </w:p>
    <w:p w14:paraId="77321E90"/>
    <w:p w14:paraId="6D4563D0"/>
    <w:p w14:paraId="443CEF8F"/>
    <w:p w14:paraId="49753915">
      <w:pPr>
        <w:rPr>
          <w:b/>
        </w:rPr>
      </w:pPr>
      <w:r>
        <w:rPr>
          <w:rFonts w:hint="eastAsia"/>
        </w:rPr>
        <w:t xml:space="preserve">4. </w:t>
      </w:r>
      <w:r>
        <w:rPr>
          <w:rFonts w:hint="eastAsia"/>
          <w:b/>
        </w:rPr>
        <w:t>营业执照复印件（副本）</w:t>
      </w:r>
    </w:p>
    <w:p w14:paraId="70A130B3"/>
    <w:p w14:paraId="73378B53"/>
    <w:p w14:paraId="7E15FE6C"/>
    <w:p w14:paraId="49DF8A53"/>
    <w:p w14:paraId="0459333E">
      <w:r>
        <w:rPr>
          <w:rFonts w:hint="eastAsia"/>
          <w:b/>
        </w:rPr>
        <w:t>5. 合格供应商的资格承诺书表格式</w:t>
      </w:r>
      <w:r>
        <w:rPr>
          <w:rFonts w:hint="eastAsia"/>
        </w:rPr>
        <w:t>：</w:t>
      </w:r>
    </w:p>
    <w:p w14:paraId="359356BC"/>
    <w:p w14:paraId="02E648E7">
      <w:pPr>
        <w:jc w:val="center"/>
      </w:pPr>
      <w:r>
        <w:rPr>
          <w:rFonts w:hint="eastAsia"/>
        </w:rPr>
        <w:t>合格供应商的资格承诺书</w:t>
      </w:r>
    </w:p>
    <w:p w14:paraId="47DBE927">
      <w:r>
        <w:rPr>
          <w:rFonts w:hint="eastAsia"/>
        </w:rPr>
        <w:t>我公司（单位）符合《中华人民共和国政府采购法》第二十二条规定的供应商资格条件：</w:t>
      </w:r>
    </w:p>
    <w:p w14:paraId="04E06072">
      <w:r>
        <w:rPr>
          <w:rFonts w:hint="eastAsia"/>
        </w:rPr>
        <w:t>1、具有良好的商业信誉和健全的财务会计制度（提供承诺函并加盖公章，格式自拟）。</w:t>
      </w:r>
    </w:p>
    <w:p w14:paraId="6BA62E59">
      <w:r>
        <w:rPr>
          <w:rFonts w:hint="eastAsia"/>
        </w:rPr>
        <w:t>2、具有履行合同所必需的设备和专业技术能力（提供承诺函并加盖公章，格式自拟）。</w:t>
      </w:r>
    </w:p>
    <w:p w14:paraId="2797BAA7">
      <w:r>
        <w:rPr>
          <w:rFonts w:hint="eastAsia"/>
        </w:rPr>
        <w:t>3、参加政府采购活动前三年内，在经营活动中没有重大违法记录（参选单位注册成立时间不足三年的，从注册时间起算。提供承诺函并加盖公章，格式自拟）。</w:t>
      </w:r>
    </w:p>
    <w:p w14:paraId="42767799">
      <w:r>
        <w:rPr>
          <w:rFonts w:hint="eastAsia"/>
        </w:rPr>
        <w:t>4、供应商未被列入“中国执行信息公开网”网站（http://zxgk.court.gov.cn）失信被执行人名单、“信用中国”网站（www.creditchina.gov.cn）重大税收违法失信主体和未被列入“中国政府采购网”（www.ccgp.gov.cn）政府采购严重违法失信行为记录名单（提供承诺函并加盖公章，格式自拟）。</w:t>
      </w:r>
    </w:p>
    <w:p w14:paraId="607386C2">
      <w:r>
        <w:rPr>
          <w:rFonts w:hint="eastAsia"/>
        </w:rPr>
        <w:t>5、单位负责人为同一人或者存在控股、管理关系的不同供应商，不得同时参加本次采购比选。</w:t>
      </w:r>
    </w:p>
    <w:p w14:paraId="5A316506">
      <w:r>
        <w:rPr>
          <w:rFonts w:hint="eastAsia"/>
        </w:rPr>
        <w:t>6、具备法律、行政法规规定的其他条件。</w:t>
      </w:r>
    </w:p>
    <w:p w14:paraId="05F4474F">
      <w:r>
        <w:rPr>
          <w:rFonts w:hint="eastAsia"/>
        </w:rPr>
        <w:t>7、本项目不接受联合体投标、不允许转包、分包。</w:t>
      </w:r>
    </w:p>
    <w:p w14:paraId="11EAB185">
      <w:r>
        <w:rPr>
          <w:rFonts w:hint="eastAsia"/>
        </w:rPr>
        <w:t>特此承诺！</w:t>
      </w:r>
    </w:p>
    <w:p w14:paraId="01ECD58D">
      <w:r>
        <w:t xml:space="preserve"> </w:t>
      </w:r>
    </w:p>
    <w:p w14:paraId="2A913A74">
      <w:pPr>
        <w:ind w:firstLine="3045" w:firstLineChars="1450"/>
      </w:pPr>
      <w:r>
        <w:rPr>
          <w:rFonts w:hint="eastAsia"/>
        </w:rPr>
        <w:t xml:space="preserve">供应商（盖章）：                </w:t>
      </w:r>
    </w:p>
    <w:p w14:paraId="3D624123">
      <w:r>
        <w:rPr>
          <w:rFonts w:hint="eastAsia"/>
        </w:rPr>
        <w:t xml:space="preserve">                             日  期：  </w:t>
      </w:r>
    </w:p>
    <w:p w14:paraId="0E6C6FE1"/>
    <w:p w14:paraId="155509CD">
      <w:pPr>
        <w:snapToGrid w:val="0"/>
        <w:spacing w:before="156" w:beforeLines="50" w:after="50"/>
        <w:rPr>
          <w:rFonts w:ascii="宋体" w:hAnsi="宋体"/>
          <w:b/>
          <w:szCs w:val="21"/>
        </w:rPr>
      </w:pPr>
    </w:p>
    <w:p w14:paraId="3BE05D68">
      <w:pPr>
        <w:snapToGrid w:val="0"/>
        <w:spacing w:before="156" w:beforeLines="50" w:after="50"/>
        <w:rPr>
          <w:rFonts w:ascii="宋体" w:hAnsi="宋体"/>
          <w:b/>
          <w:szCs w:val="21"/>
        </w:rPr>
      </w:pPr>
    </w:p>
    <w:p w14:paraId="5BD62058">
      <w:pPr>
        <w:snapToGrid w:val="0"/>
        <w:spacing w:before="156" w:beforeLines="50" w:after="50"/>
        <w:rPr>
          <w:rFonts w:ascii="宋体" w:hAnsi="宋体"/>
          <w:b/>
          <w:szCs w:val="21"/>
        </w:rPr>
      </w:pPr>
    </w:p>
    <w:p w14:paraId="59CBE3B0">
      <w:pPr>
        <w:snapToGrid w:val="0"/>
        <w:spacing w:before="156" w:beforeLines="50" w:after="50"/>
        <w:rPr>
          <w:rFonts w:ascii="宋体" w:hAnsi="宋体"/>
          <w:b/>
          <w:szCs w:val="21"/>
        </w:rPr>
      </w:pPr>
    </w:p>
    <w:p w14:paraId="6706257B">
      <w:pPr>
        <w:snapToGrid w:val="0"/>
        <w:spacing w:before="156" w:beforeLines="50" w:after="50"/>
        <w:rPr>
          <w:rFonts w:ascii="宋体" w:hAnsi="宋体"/>
          <w:szCs w:val="21"/>
        </w:rPr>
      </w:pPr>
      <w:r>
        <w:rPr>
          <w:rFonts w:hint="eastAsia" w:ascii="宋体" w:hAnsi="宋体"/>
          <w:b/>
          <w:szCs w:val="21"/>
        </w:rPr>
        <w:t>6</w:t>
      </w:r>
      <w:r>
        <w:rPr>
          <w:rFonts w:hint="eastAsia" w:ascii="宋体" w:hAnsi="宋体" w:eastAsia="宋体" w:cs="Times New Roman"/>
          <w:b/>
          <w:szCs w:val="21"/>
        </w:rPr>
        <w:t>.供应商基本情况表格式</w:t>
      </w:r>
      <w:r>
        <w:rPr>
          <w:rFonts w:hint="eastAsia" w:ascii="宋体" w:hAnsi="宋体" w:eastAsia="宋体" w:cs="Times New Roman"/>
          <w:szCs w:val="21"/>
        </w:rPr>
        <w:t>：</w:t>
      </w:r>
    </w:p>
    <w:p w14:paraId="5612E7E0">
      <w:pPr>
        <w:snapToGrid w:val="0"/>
        <w:spacing w:before="156" w:beforeLines="50" w:after="50"/>
        <w:rPr>
          <w:rFonts w:ascii="宋体" w:hAnsi="宋体"/>
          <w:szCs w:val="21"/>
        </w:rPr>
      </w:pPr>
    </w:p>
    <w:p w14:paraId="3D452480">
      <w:pPr>
        <w:snapToGrid w:val="0"/>
        <w:spacing w:before="50" w:after="156" w:afterLines="50" w:line="360" w:lineRule="auto"/>
        <w:jc w:val="center"/>
        <w:rPr>
          <w:rFonts w:ascii="宋体" w:hAnsi="Times New Roman"/>
          <w:b/>
          <w:bCs/>
        </w:rPr>
      </w:pPr>
      <w:r>
        <w:rPr>
          <w:rFonts w:hint="eastAsia" w:ascii="宋体" w:hAnsi="宋体" w:eastAsia="宋体" w:cs="宋体"/>
          <w:b/>
          <w:bCs/>
          <w:szCs w:val="24"/>
        </w:rPr>
        <w:t>供应商基本情况表</w:t>
      </w:r>
    </w:p>
    <w:tbl>
      <w:tblPr>
        <w:tblStyle w:val="4"/>
        <w:tblW w:w="907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974"/>
        <w:gridCol w:w="309"/>
        <w:gridCol w:w="1352"/>
        <w:gridCol w:w="1012"/>
        <w:gridCol w:w="349"/>
        <w:gridCol w:w="1074"/>
        <w:gridCol w:w="179"/>
        <w:gridCol w:w="352"/>
        <w:gridCol w:w="285"/>
        <w:gridCol w:w="1416"/>
      </w:tblGrid>
      <w:tr w14:paraId="07829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6C17CD26">
            <w:pPr>
              <w:spacing w:line="360" w:lineRule="auto"/>
              <w:jc w:val="center"/>
              <w:rPr>
                <w:rFonts w:ascii="宋体" w:hAnsi="Times New Roman"/>
              </w:rPr>
            </w:pPr>
            <w:r>
              <w:rPr>
                <w:rFonts w:hint="eastAsia" w:ascii="宋体" w:hAnsi="宋体" w:eastAsia="宋体" w:cs="宋体"/>
                <w:szCs w:val="24"/>
              </w:rPr>
              <w:t>申请人名称</w:t>
            </w:r>
          </w:p>
        </w:tc>
        <w:tc>
          <w:tcPr>
            <w:tcW w:w="7302" w:type="dxa"/>
            <w:gridSpan w:val="10"/>
            <w:vAlign w:val="center"/>
          </w:tcPr>
          <w:p w14:paraId="04EB0F4E">
            <w:pPr>
              <w:spacing w:line="360" w:lineRule="auto"/>
              <w:jc w:val="center"/>
              <w:rPr>
                <w:rFonts w:ascii="宋体" w:hAnsi="Times New Roman"/>
              </w:rPr>
            </w:pPr>
          </w:p>
        </w:tc>
      </w:tr>
      <w:tr w14:paraId="3946D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57D4C84E">
            <w:pPr>
              <w:spacing w:line="360" w:lineRule="auto"/>
              <w:jc w:val="center"/>
              <w:rPr>
                <w:rFonts w:ascii="宋体" w:hAnsi="Times New Roman"/>
              </w:rPr>
            </w:pPr>
            <w:r>
              <w:rPr>
                <w:rFonts w:hint="eastAsia" w:ascii="宋体" w:hAnsi="宋体" w:eastAsia="宋体" w:cs="宋体"/>
                <w:szCs w:val="24"/>
              </w:rPr>
              <w:t>注册地址</w:t>
            </w:r>
          </w:p>
        </w:tc>
        <w:tc>
          <w:tcPr>
            <w:tcW w:w="3647" w:type="dxa"/>
            <w:gridSpan w:val="4"/>
            <w:vAlign w:val="center"/>
          </w:tcPr>
          <w:p w14:paraId="7726422C">
            <w:pPr>
              <w:spacing w:line="360" w:lineRule="auto"/>
              <w:jc w:val="center"/>
              <w:rPr>
                <w:rFonts w:ascii="宋体" w:hAnsi="Times New Roman"/>
              </w:rPr>
            </w:pPr>
          </w:p>
        </w:tc>
        <w:tc>
          <w:tcPr>
            <w:tcW w:w="1602" w:type="dxa"/>
            <w:gridSpan w:val="3"/>
            <w:vAlign w:val="center"/>
          </w:tcPr>
          <w:p w14:paraId="2841C478">
            <w:pPr>
              <w:spacing w:line="360" w:lineRule="auto"/>
              <w:jc w:val="center"/>
              <w:rPr>
                <w:rFonts w:ascii="宋体" w:hAnsi="Times New Roman"/>
              </w:rPr>
            </w:pPr>
            <w:r>
              <w:rPr>
                <w:rFonts w:hint="eastAsia" w:ascii="宋体" w:hAnsi="宋体" w:eastAsia="宋体" w:cs="宋体"/>
                <w:szCs w:val="24"/>
              </w:rPr>
              <w:t>邮政编码</w:t>
            </w:r>
          </w:p>
        </w:tc>
        <w:tc>
          <w:tcPr>
            <w:tcW w:w="2053" w:type="dxa"/>
            <w:gridSpan w:val="3"/>
            <w:vAlign w:val="center"/>
          </w:tcPr>
          <w:p w14:paraId="0D9B3C29">
            <w:pPr>
              <w:spacing w:line="360" w:lineRule="auto"/>
              <w:jc w:val="center"/>
              <w:rPr>
                <w:rFonts w:ascii="宋体" w:hAnsi="Times New Roman"/>
              </w:rPr>
            </w:pPr>
          </w:p>
        </w:tc>
      </w:tr>
      <w:tr w14:paraId="08C81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restart"/>
            <w:vAlign w:val="center"/>
          </w:tcPr>
          <w:p w14:paraId="076C2938">
            <w:pPr>
              <w:spacing w:line="360" w:lineRule="auto"/>
              <w:jc w:val="center"/>
              <w:rPr>
                <w:rFonts w:ascii="宋体" w:hAnsi="Times New Roman"/>
              </w:rPr>
            </w:pPr>
            <w:r>
              <w:rPr>
                <w:rFonts w:hint="eastAsia" w:ascii="宋体" w:hAnsi="宋体" w:eastAsia="宋体" w:cs="宋体"/>
                <w:szCs w:val="24"/>
              </w:rPr>
              <w:t>联系方式</w:t>
            </w:r>
          </w:p>
        </w:tc>
        <w:tc>
          <w:tcPr>
            <w:tcW w:w="1283" w:type="dxa"/>
            <w:gridSpan w:val="2"/>
            <w:vAlign w:val="center"/>
          </w:tcPr>
          <w:p w14:paraId="7BEB1C28">
            <w:pPr>
              <w:spacing w:line="360" w:lineRule="auto"/>
              <w:jc w:val="center"/>
              <w:rPr>
                <w:rFonts w:ascii="宋体" w:hAnsi="Times New Roman"/>
              </w:rPr>
            </w:pPr>
            <w:r>
              <w:rPr>
                <w:rFonts w:hint="eastAsia" w:ascii="宋体" w:hAnsi="宋体" w:eastAsia="宋体" w:cs="宋体"/>
                <w:szCs w:val="24"/>
              </w:rPr>
              <w:t>联系人</w:t>
            </w:r>
          </w:p>
        </w:tc>
        <w:tc>
          <w:tcPr>
            <w:tcW w:w="2364" w:type="dxa"/>
            <w:gridSpan w:val="2"/>
            <w:vAlign w:val="center"/>
          </w:tcPr>
          <w:p w14:paraId="495983AA">
            <w:pPr>
              <w:spacing w:line="360" w:lineRule="auto"/>
              <w:jc w:val="center"/>
              <w:rPr>
                <w:rFonts w:ascii="宋体" w:hAnsi="Times New Roman"/>
              </w:rPr>
            </w:pPr>
          </w:p>
        </w:tc>
        <w:tc>
          <w:tcPr>
            <w:tcW w:w="1602" w:type="dxa"/>
            <w:gridSpan w:val="3"/>
            <w:vAlign w:val="center"/>
          </w:tcPr>
          <w:p w14:paraId="796C30B1">
            <w:pPr>
              <w:spacing w:line="360" w:lineRule="auto"/>
              <w:jc w:val="center"/>
              <w:rPr>
                <w:rFonts w:ascii="宋体" w:hAnsi="Times New Roman"/>
              </w:rPr>
            </w:pPr>
            <w:r>
              <w:rPr>
                <w:rFonts w:hint="eastAsia" w:ascii="宋体" w:hAnsi="宋体" w:eastAsia="宋体" w:cs="宋体"/>
                <w:szCs w:val="24"/>
              </w:rPr>
              <w:t>电话</w:t>
            </w:r>
          </w:p>
        </w:tc>
        <w:tc>
          <w:tcPr>
            <w:tcW w:w="2053" w:type="dxa"/>
            <w:gridSpan w:val="3"/>
            <w:vAlign w:val="center"/>
          </w:tcPr>
          <w:p w14:paraId="550D85C8">
            <w:pPr>
              <w:spacing w:line="360" w:lineRule="auto"/>
              <w:jc w:val="center"/>
              <w:rPr>
                <w:rFonts w:ascii="宋体" w:hAnsi="Times New Roman"/>
              </w:rPr>
            </w:pPr>
          </w:p>
        </w:tc>
      </w:tr>
      <w:tr w14:paraId="466A9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vAlign w:val="center"/>
          </w:tcPr>
          <w:p w14:paraId="5B6718E9">
            <w:pPr>
              <w:spacing w:line="360" w:lineRule="auto"/>
              <w:jc w:val="center"/>
              <w:rPr>
                <w:rFonts w:ascii="宋体" w:hAnsi="Times New Roman"/>
              </w:rPr>
            </w:pPr>
          </w:p>
        </w:tc>
        <w:tc>
          <w:tcPr>
            <w:tcW w:w="1283" w:type="dxa"/>
            <w:gridSpan w:val="2"/>
            <w:vAlign w:val="center"/>
          </w:tcPr>
          <w:p w14:paraId="063D8016">
            <w:pPr>
              <w:spacing w:line="360" w:lineRule="auto"/>
              <w:jc w:val="center"/>
              <w:rPr>
                <w:rFonts w:ascii="宋体" w:hAnsi="Times New Roman"/>
              </w:rPr>
            </w:pPr>
            <w:r>
              <w:rPr>
                <w:rFonts w:hint="eastAsia" w:ascii="宋体" w:hAnsi="宋体" w:eastAsia="宋体" w:cs="宋体"/>
                <w:szCs w:val="24"/>
              </w:rPr>
              <w:t>传真</w:t>
            </w:r>
          </w:p>
        </w:tc>
        <w:tc>
          <w:tcPr>
            <w:tcW w:w="2364" w:type="dxa"/>
            <w:gridSpan w:val="2"/>
            <w:vAlign w:val="center"/>
          </w:tcPr>
          <w:p w14:paraId="53ED7533">
            <w:pPr>
              <w:spacing w:line="360" w:lineRule="auto"/>
              <w:jc w:val="center"/>
              <w:rPr>
                <w:rFonts w:ascii="宋体" w:hAnsi="Times New Roman"/>
              </w:rPr>
            </w:pPr>
          </w:p>
        </w:tc>
        <w:tc>
          <w:tcPr>
            <w:tcW w:w="1602" w:type="dxa"/>
            <w:gridSpan w:val="3"/>
            <w:vAlign w:val="center"/>
          </w:tcPr>
          <w:p w14:paraId="1E714058">
            <w:pPr>
              <w:spacing w:line="360" w:lineRule="auto"/>
              <w:jc w:val="center"/>
              <w:rPr>
                <w:rFonts w:ascii="宋体" w:hAnsi="Times New Roman"/>
              </w:rPr>
            </w:pPr>
            <w:r>
              <w:rPr>
                <w:rFonts w:hint="eastAsia" w:ascii="宋体" w:hAnsi="宋体" w:eastAsia="宋体" w:cs="宋体"/>
                <w:szCs w:val="24"/>
              </w:rPr>
              <w:t>网址</w:t>
            </w:r>
          </w:p>
        </w:tc>
        <w:tc>
          <w:tcPr>
            <w:tcW w:w="2053" w:type="dxa"/>
            <w:gridSpan w:val="3"/>
            <w:vAlign w:val="center"/>
          </w:tcPr>
          <w:p w14:paraId="16AC7E7A">
            <w:pPr>
              <w:spacing w:line="360" w:lineRule="auto"/>
              <w:jc w:val="center"/>
              <w:rPr>
                <w:rFonts w:ascii="宋体" w:hAnsi="Times New Roman"/>
              </w:rPr>
            </w:pPr>
          </w:p>
        </w:tc>
      </w:tr>
      <w:tr w14:paraId="25912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7FB6548A">
            <w:pPr>
              <w:spacing w:line="360" w:lineRule="auto"/>
              <w:jc w:val="center"/>
              <w:rPr>
                <w:rFonts w:ascii="宋体" w:hAnsi="Times New Roman"/>
              </w:rPr>
            </w:pPr>
            <w:r>
              <w:rPr>
                <w:rFonts w:hint="eastAsia" w:ascii="宋体" w:hAnsi="宋体" w:eastAsia="宋体" w:cs="宋体"/>
                <w:szCs w:val="24"/>
              </w:rPr>
              <w:t>组织结构</w:t>
            </w:r>
          </w:p>
        </w:tc>
        <w:tc>
          <w:tcPr>
            <w:tcW w:w="7302" w:type="dxa"/>
            <w:gridSpan w:val="10"/>
            <w:vAlign w:val="center"/>
          </w:tcPr>
          <w:p w14:paraId="78EA69EE">
            <w:pPr>
              <w:spacing w:line="360" w:lineRule="auto"/>
              <w:jc w:val="center"/>
              <w:rPr>
                <w:rFonts w:ascii="宋体" w:hAnsi="Times New Roman"/>
              </w:rPr>
            </w:pPr>
          </w:p>
        </w:tc>
      </w:tr>
      <w:tr w14:paraId="0A2E8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3CEBD173">
            <w:pPr>
              <w:spacing w:line="360" w:lineRule="auto"/>
              <w:jc w:val="center"/>
              <w:rPr>
                <w:rFonts w:ascii="宋体" w:hAnsi="Times New Roman"/>
              </w:rPr>
            </w:pPr>
            <w:r>
              <w:rPr>
                <w:rFonts w:hint="eastAsia" w:ascii="宋体" w:hAnsi="宋体" w:eastAsia="宋体" w:cs="宋体"/>
                <w:szCs w:val="24"/>
              </w:rPr>
              <w:t>法定代表人</w:t>
            </w:r>
          </w:p>
        </w:tc>
        <w:tc>
          <w:tcPr>
            <w:tcW w:w="974" w:type="dxa"/>
            <w:vAlign w:val="center"/>
          </w:tcPr>
          <w:p w14:paraId="4798B3BA">
            <w:pPr>
              <w:spacing w:line="360" w:lineRule="auto"/>
              <w:jc w:val="center"/>
              <w:rPr>
                <w:rFonts w:ascii="宋体" w:hAnsi="Times New Roman"/>
              </w:rPr>
            </w:pPr>
            <w:r>
              <w:rPr>
                <w:rFonts w:hint="eastAsia" w:ascii="宋体" w:hAnsi="宋体" w:eastAsia="宋体" w:cs="宋体"/>
                <w:szCs w:val="24"/>
              </w:rPr>
              <w:t>姓名</w:t>
            </w:r>
          </w:p>
        </w:tc>
        <w:tc>
          <w:tcPr>
            <w:tcW w:w="1661" w:type="dxa"/>
            <w:gridSpan w:val="2"/>
            <w:vAlign w:val="center"/>
          </w:tcPr>
          <w:p w14:paraId="53F10552">
            <w:pPr>
              <w:spacing w:line="360" w:lineRule="auto"/>
              <w:jc w:val="center"/>
              <w:rPr>
                <w:rFonts w:ascii="宋体" w:hAnsi="Times New Roman"/>
              </w:rPr>
            </w:pPr>
          </w:p>
        </w:tc>
        <w:tc>
          <w:tcPr>
            <w:tcW w:w="1361" w:type="dxa"/>
            <w:gridSpan w:val="2"/>
            <w:vAlign w:val="center"/>
          </w:tcPr>
          <w:p w14:paraId="5C7CEAFD">
            <w:pPr>
              <w:spacing w:line="360" w:lineRule="auto"/>
              <w:jc w:val="center"/>
              <w:rPr>
                <w:rFonts w:ascii="宋体" w:hAnsi="Times New Roman"/>
              </w:rPr>
            </w:pPr>
            <w:r>
              <w:rPr>
                <w:rFonts w:hint="eastAsia" w:ascii="宋体" w:hAnsi="宋体" w:eastAsia="宋体" w:cs="宋体"/>
                <w:szCs w:val="24"/>
              </w:rPr>
              <w:t>技术职称</w:t>
            </w:r>
          </w:p>
        </w:tc>
        <w:tc>
          <w:tcPr>
            <w:tcW w:w="1074" w:type="dxa"/>
            <w:vAlign w:val="center"/>
          </w:tcPr>
          <w:p w14:paraId="742288E1">
            <w:pPr>
              <w:spacing w:line="360" w:lineRule="auto"/>
              <w:jc w:val="center"/>
              <w:rPr>
                <w:rFonts w:ascii="宋体" w:hAnsi="Times New Roman"/>
              </w:rPr>
            </w:pPr>
          </w:p>
        </w:tc>
        <w:tc>
          <w:tcPr>
            <w:tcW w:w="816" w:type="dxa"/>
            <w:gridSpan w:val="3"/>
            <w:vAlign w:val="center"/>
          </w:tcPr>
          <w:p w14:paraId="2FF39E43">
            <w:pPr>
              <w:spacing w:line="360" w:lineRule="auto"/>
              <w:jc w:val="center"/>
              <w:rPr>
                <w:rFonts w:ascii="宋体" w:hAnsi="Times New Roman"/>
              </w:rPr>
            </w:pPr>
            <w:r>
              <w:rPr>
                <w:rFonts w:hint="eastAsia" w:ascii="宋体" w:hAnsi="宋体" w:eastAsia="宋体" w:cs="宋体"/>
                <w:szCs w:val="24"/>
              </w:rPr>
              <w:t>电话</w:t>
            </w:r>
          </w:p>
        </w:tc>
        <w:tc>
          <w:tcPr>
            <w:tcW w:w="1416" w:type="dxa"/>
            <w:vAlign w:val="center"/>
          </w:tcPr>
          <w:p w14:paraId="3016AC69">
            <w:pPr>
              <w:spacing w:line="360" w:lineRule="auto"/>
              <w:jc w:val="center"/>
              <w:rPr>
                <w:rFonts w:ascii="宋体" w:hAnsi="Times New Roman"/>
              </w:rPr>
            </w:pPr>
          </w:p>
        </w:tc>
      </w:tr>
      <w:tr w14:paraId="089E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38772AF9">
            <w:pPr>
              <w:spacing w:line="360" w:lineRule="auto"/>
              <w:jc w:val="center"/>
              <w:rPr>
                <w:rFonts w:ascii="宋体" w:hAnsi="Times New Roman"/>
              </w:rPr>
            </w:pPr>
            <w:r>
              <w:rPr>
                <w:rFonts w:hint="eastAsia" w:ascii="宋体" w:hAnsi="宋体" w:eastAsia="宋体" w:cs="宋体"/>
                <w:szCs w:val="24"/>
              </w:rPr>
              <w:t>技术负责人</w:t>
            </w:r>
          </w:p>
        </w:tc>
        <w:tc>
          <w:tcPr>
            <w:tcW w:w="974" w:type="dxa"/>
            <w:vAlign w:val="center"/>
          </w:tcPr>
          <w:p w14:paraId="1BC5EE03">
            <w:pPr>
              <w:spacing w:line="360" w:lineRule="auto"/>
              <w:jc w:val="center"/>
              <w:rPr>
                <w:rFonts w:ascii="宋体" w:hAnsi="Times New Roman"/>
              </w:rPr>
            </w:pPr>
            <w:r>
              <w:rPr>
                <w:rFonts w:hint="eastAsia" w:ascii="宋体" w:hAnsi="宋体" w:eastAsia="宋体" w:cs="宋体"/>
                <w:szCs w:val="24"/>
              </w:rPr>
              <w:t>姓名</w:t>
            </w:r>
          </w:p>
        </w:tc>
        <w:tc>
          <w:tcPr>
            <w:tcW w:w="1661" w:type="dxa"/>
            <w:gridSpan w:val="2"/>
            <w:vAlign w:val="center"/>
          </w:tcPr>
          <w:p w14:paraId="302D198D">
            <w:pPr>
              <w:spacing w:line="360" w:lineRule="auto"/>
              <w:jc w:val="center"/>
              <w:rPr>
                <w:rFonts w:ascii="宋体" w:hAnsi="Times New Roman"/>
              </w:rPr>
            </w:pPr>
          </w:p>
        </w:tc>
        <w:tc>
          <w:tcPr>
            <w:tcW w:w="1361" w:type="dxa"/>
            <w:gridSpan w:val="2"/>
            <w:vAlign w:val="center"/>
          </w:tcPr>
          <w:p w14:paraId="3EDB0B6F">
            <w:pPr>
              <w:spacing w:line="360" w:lineRule="auto"/>
              <w:jc w:val="center"/>
              <w:rPr>
                <w:rFonts w:ascii="宋体" w:hAnsi="Times New Roman"/>
              </w:rPr>
            </w:pPr>
            <w:r>
              <w:rPr>
                <w:rFonts w:hint="eastAsia" w:ascii="宋体" w:hAnsi="宋体" w:eastAsia="宋体" w:cs="宋体"/>
                <w:szCs w:val="24"/>
              </w:rPr>
              <w:t>技术职称</w:t>
            </w:r>
          </w:p>
        </w:tc>
        <w:tc>
          <w:tcPr>
            <w:tcW w:w="1074" w:type="dxa"/>
            <w:vAlign w:val="center"/>
          </w:tcPr>
          <w:p w14:paraId="6CB6BCE0">
            <w:pPr>
              <w:spacing w:line="360" w:lineRule="auto"/>
              <w:jc w:val="center"/>
              <w:rPr>
                <w:rFonts w:ascii="宋体" w:hAnsi="Times New Roman"/>
              </w:rPr>
            </w:pPr>
          </w:p>
        </w:tc>
        <w:tc>
          <w:tcPr>
            <w:tcW w:w="816" w:type="dxa"/>
            <w:gridSpan w:val="3"/>
            <w:vAlign w:val="center"/>
          </w:tcPr>
          <w:p w14:paraId="73B445BC">
            <w:pPr>
              <w:spacing w:line="360" w:lineRule="auto"/>
              <w:jc w:val="center"/>
              <w:rPr>
                <w:rFonts w:ascii="宋体" w:hAnsi="Times New Roman"/>
              </w:rPr>
            </w:pPr>
            <w:r>
              <w:rPr>
                <w:rFonts w:hint="eastAsia" w:ascii="宋体" w:hAnsi="宋体" w:eastAsia="宋体" w:cs="宋体"/>
                <w:szCs w:val="24"/>
              </w:rPr>
              <w:t>电话</w:t>
            </w:r>
          </w:p>
        </w:tc>
        <w:tc>
          <w:tcPr>
            <w:tcW w:w="1416" w:type="dxa"/>
            <w:vAlign w:val="center"/>
          </w:tcPr>
          <w:p w14:paraId="215C7B3B">
            <w:pPr>
              <w:spacing w:line="360" w:lineRule="auto"/>
              <w:jc w:val="center"/>
              <w:rPr>
                <w:rFonts w:ascii="宋体" w:hAnsi="Times New Roman"/>
              </w:rPr>
            </w:pPr>
          </w:p>
        </w:tc>
      </w:tr>
      <w:tr w14:paraId="69305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32C70282">
            <w:pPr>
              <w:spacing w:line="360" w:lineRule="auto"/>
              <w:jc w:val="center"/>
              <w:rPr>
                <w:rFonts w:ascii="宋体" w:hAnsi="Times New Roman"/>
              </w:rPr>
            </w:pPr>
            <w:r>
              <w:rPr>
                <w:rFonts w:hint="eastAsia" w:ascii="宋体" w:hAnsi="宋体" w:eastAsia="宋体" w:cs="宋体"/>
                <w:szCs w:val="24"/>
              </w:rPr>
              <w:t>成立时间</w:t>
            </w:r>
          </w:p>
        </w:tc>
        <w:tc>
          <w:tcPr>
            <w:tcW w:w="2635" w:type="dxa"/>
            <w:gridSpan w:val="3"/>
            <w:vAlign w:val="center"/>
          </w:tcPr>
          <w:p w14:paraId="4FC46C22">
            <w:pPr>
              <w:spacing w:line="360" w:lineRule="auto"/>
              <w:jc w:val="center"/>
              <w:rPr>
                <w:rFonts w:ascii="宋体" w:hAnsi="Times New Roman"/>
              </w:rPr>
            </w:pPr>
          </w:p>
        </w:tc>
        <w:tc>
          <w:tcPr>
            <w:tcW w:w="4667" w:type="dxa"/>
            <w:gridSpan w:val="7"/>
            <w:vAlign w:val="center"/>
          </w:tcPr>
          <w:p w14:paraId="56F1FF7F">
            <w:pPr>
              <w:spacing w:line="360" w:lineRule="auto"/>
              <w:jc w:val="center"/>
              <w:rPr>
                <w:rFonts w:ascii="宋体" w:hAnsi="Times New Roman"/>
              </w:rPr>
            </w:pPr>
            <w:r>
              <w:rPr>
                <w:rFonts w:hint="eastAsia" w:ascii="宋体" w:hAnsi="宋体" w:eastAsia="宋体" w:cs="宋体"/>
                <w:szCs w:val="24"/>
              </w:rPr>
              <w:t>员工总人数：</w:t>
            </w:r>
          </w:p>
        </w:tc>
      </w:tr>
      <w:tr w14:paraId="40DB2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58E64C57">
            <w:pPr>
              <w:spacing w:line="360" w:lineRule="auto"/>
              <w:jc w:val="center"/>
              <w:rPr>
                <w:rFonts w:ascii="宋体" w:hAnsi="Times New Roman"/>
              </w:rPr>
            </w:pPr>
            <w:r>
              <w:rPr>
                <w:rFonts w:hint="eastAsia" w:ascii="宋体" w:hAnsi="宋体" w:eastAsia="宋体" w:cs="宋体"/>
                <w:szCs w:val="24"/>
              </w:rPr>
              <w:t>营业执照号</w:t>
            </w:r>
          </w:p>
        </w:tc>
        <w:tc>
          <w:tcPr>
            <w:tcW w:w="2635" w:type="dxa"/>
            <w:gridSpan w:val="3"/>
            <w:vAlign w:val="center"/>
          </w:tcPr>
          <w:p w14:paraId="5FADF98E">
            <w:pPr>
              <w:spacing w:line="360" w:lineRule="auto"/>
              <w:jc w:val="center"/>
              <w:rPr>
                <w:rFonts w:ascii="宋体" w:hAnsi="Times New Roman"/>
              </w:rPr>
            </w:pPr>
          </w:p>
        </w:tc>
        <w:tc>
          <w:tcPr>
            <w:tcW w:w="1012" w:type="dxa"/>
            <w:vMerge w:val="restart"/>
            <w:vAlign w:val="center"/>
          </w:tcPr>
          <w:p w14:paraId="0E1D92AE">
            <w:pPr>
              <w:spacing w:line="360" w:lineRule="auto"/>
              <w:jc w:val="center"/>
              <w:rPr>
                <w:rFonts w:ascii="宋体" w:hAnsi="Times New Roman"/>
              </w:rPr>
            </w:pPr>
            <w:r>
              <w:rPr>
                <w:rFonts w:hint="eastAsia" w:ascii="宋体" w:hAnsi="宋体" w:eastAsia="宋体" w:cs="宋体"/>
                <w:szCs w:val="24"/>
              </w:rPr>
              <w:t>其中</w:t>
            </w:r>
          </w:p>
        </w:tc>
        <w:tc>
          <w:tcPr>
            <w:tcW w:w="1954" w:type="dxa"/>
            <w:gridSpan w:val="4"/>
            <w:vAlign w:val="center"/>
          </w:tcPr>
          <w:p w14:paraId="064569A1">
            <w:pPr>
              <w:spacing w:line="360" w:lineRule="auto"/>
              <w:jc w:val="center"/>
              <w:rPr>
                <w:rFonts w:ascii="宋体" w:hAnsi="Times New Roman"/>
              </w:rPr>
            </w:pPr>
            <w:r>
              <w:rPr>
                <w:rFonts w:hint="eastAsia" w:ascii="宋体" w:hAnsi="宋体" w:eastAsia="宋体" w:cs="宋体"/>
                <w:szCs w:val="24"/>
              </w:rPr>
              <w:t>高级职称人员</w:t>
            </w:r>
          </w:p>
        </w:tc>
        <w:tc>
          <w:tcPr>
            <w:tcW w:w="1701" w:type="dxa"/>
            <w:gridSpan w:val="2"/>
            <w:vAlign w:val="center"/>
          </w:tcPr>
          <w:p w14:paraId="3B385494">
            <w:pPr>
              <w:spacing w:line="360" w:lineRule="auto"/>
              <w:jc w:val="center"/>
              <w:rPr>
                <w:rFonts w:ascii="宋体" w:hAnsi="Times New Roman"/>
              </w:rPr>
            </w:pPr>
          </w:p>
        </w:tc>
      </w:tr>
      <w:tr w14:paraId="50B8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0C626576">
            <w:pPr>
              <w:spacing w:line="360" w:lineRule="auto"/>
              <w:jc w:val="center"/>
              <w:rPr>
                <w:rFonts w:ascii="宋体" w:hAnsi="Times New Roman"/>
              </w:rPr>
            </w:pPr>
            <w:r>
              <w:rPr>
                <w:rFonts w:hint="eastAsia" w:ascii="宋体" w:hAnsi="宋体" w:eastAsia="宋体" w:cs="宋体"/>
                <w:szCs w:val="24"/>
              </w:rPr>
              <w:t>注册资金（或开办资金）</w:t>
            </w:r>
          </w:p>
        </w:tc>
        <w:tc>
          <w:tcPr>
            <w:tcW w:w="2635" w:type="dxa"/>
            <w:gridSpan w:val="3"/>
            <w:vAlign w:val="center"/>
          </w:tcPr>
          <w:p w14:paraId="5605396C">
            <w:pPr>
              <w:spacing w:line="360" w:lineRule="auto"/>
              <w:jc w:val="center"/>
              <w:rPr>
                <w:rFonts w:ascii="宋体" w:hAnsi="Times New Roman"/>
              </w:rPr>
            </w:pPr>
          </w:p>
        </w:tc>
        <w:tc>
          <w:tcPr>
            <w:tcW w:w="1012" w:type="dxa"/>
            <w:vMerge w:val="continue"/>
            <w:vAlign w:val="center"/>
          </w:tcPr>
          <w:p w14:paraId="21784407">
            <w:pPr>
              <w:spacing w:line="360" w:lineRule="auto"/>
              <w:jc w:val="center"/>
              <w:rPr>
                <w:rFonts w:ascii="宋体" w:hAnsi="Times New Roman"/>
              </w:rPr>
            </w:pPr>
          </w:p>
        </w:tc>
        <w:tc>
          <w:tcPr>
            <w:tcW w:w="1954" w:type="dxa"/>
            <w:gridSpan w:val="4"/>
            <w:vAlign w:val="center"/>
          </w:tcPr>
          <w:p w14:paraId="2FD6ACE3">
            <w:pPr>
              <w:spacing w:line="360" w:lineRule="auto"/>
              <w:jc w:val="center"/>
              <w:rPr>
                <w:rFonts w:ascii="宋体" w:hAnsi="Times New Roman"/>
              </w:rPr>
            </w:pPr>
            <w:r>
              <w:rPr>
                <w:rFonts w:hint="eastAsia" w:ascii="宋体" w:hAnsi="宋体" w:eastAsia="宋体" w:cs="宋体"/>
                <w:szCs w:val="24"/>
              </w:rPr>
              <w:t>中级职称人员</w:t>
            </w:r>
          </w:p>
        </w:tc>
        <w:tc>
          <w:tcPr>
            <w:tcW w:w="1701" w:type="dxa"/>
            <w:gridSpan w:val="2"/>
            <w:vAlign w:val="center"/>
          </w:tcPr>
          <w:p w14:paraId="26B8D7B6">
            <w:pPr>
              <w:spacing w:line="360" w:lineRule="auto"/>
              <w:jc w:val="center"/>
              <w:rPr>
                <w:rFonts w:ascii="宋体" w:hAnsi="Times New Roman"/>
              </w:rPr>
            </w:pPr>
          </w:p>
        </w:tc>
      </w:tr>
      <w:tr w14:paraId="19A9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749D488D">
            <w:pPr>
              <w:spacing w:line="360" w:lineRule="auto"/>
              <w:jc w:val="center"/>
              <w:rPr>
                <w:rFonts w:ascii="宋体" w:hAnsi="Times New Roman"/>
              </w:rPr>
            </w:pPr>
            <w:r>
              <w:rPr>
                <w:rFonts w:hint="eastAsia" w:ascii="宋体" w:hAnsi="宋体" w:eastAsia="宋体" w:cs="宋体"/>
                <w:szCs w:val="24"/>
              </w:rPr>
              <w:t>开户银行</w:t>
            </w:r>
          </w:p>
        </w:tc>
        <w:tc>
          <w:tcPr>
            <w:tcW w:w="2635" w:type="dxa"/>
            <w:gridSpan w:val="3"/>
            <w:vAlign w:val="center"/>
          </w:tcPr>
          <w:p w14:paraId="44B389EA">
            <w:pPr>
              <w:spacing w:line="360" w:lineRule="auto"/>
              <w:jc w:val="center"/>
              <w:rPr>
                <w:rFonts w:ascii="宋体" w:hAnsi="Times New Roman"/>
              </w:rPr>
            </w:pPr>
          </w:p>
        </w:tc>
        <w:tc>
          <w:tcPr>
            <w:tcW w:w="1012" w:type="dxa"/>
            <w:vMerge w:val="continue"/>
            <w:vAlign w:val="center"/>
          </w:tcPr>
          <w:p w14:paraId="5807D066">
            <w:pPr>
              <w:spacing w:line="360" w:lineRule="auto"/>
              <w:jc w:val="center"/>
              <w:rPr>
                <w:rFonts w:ascii="宋体" w:hAnsi="Times New Roman"/>
              </w:rPr>
            </w:pPr>
          </w:p>
        </w:tc>
        <w:tc>
          <w:tcPr>
            <w:tcW w:w="1954" w:type="dxa"/>
            <w:gridSpan w:val="4"/>
            <w:vAlign w:val="center"/>
          </w:tcPr>
          <w:p w14:paraId="4F9E9E7E">
            <w:pPr>
              <w:spacing w:line="360" w:lineRule="auto"/>
              <w:jc w:val="center"/>
              <w:rPr>
                <w:rFonts w:ascii="宋体" w:hAnsi="Times New Roman"/>
              </w:rPr>
            </w:pPr>
            <w:r>
              <w:rPr>
                <w:rFonts w:hint="eastAsia" w:ascii="宋体" w:hAnsi="宋体" w:eastAsia="宋体" w:cs="宋体"/>
                <w:szCs w:val="24"/>
              </w:rPr>
              <w:t>初级职称人员</w:t>
            </w:r>
          </w:p>
        </w:tc>
        <w:tc>
          <w:tcPr>
            <w:tcW w:w="1701" w:type="dxa"/>
            <w:gridSpan w:val="2"/>
            <w:vAlign w:val="center"/>
          </w:tcPr>
          <w:p w14:paraId="7DB1C114">
            <w:pPr>
              <w:spacing w:line="360" w:lineRule="auto"/>
              <w:jc w:val="center"/>
              <w:rPr>
                <w:rFonts w:ascii="宋体" w:hAnsi="Times New Roman"/>
              </w:rPr>
            </w:pPr>
          </w:p>
        </w:tc>
      </w:tr>
      <w:tr w14:paraId="4A1E8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59EF43F7">
            <w:pPr>
              <w:spacing w:line="360" w:lineRule="auto"/>
              <w:jc w:val="center"/>
              <w:rPr>
                <w:rFonts w:ascii="宋体" w:hAnsi="Times New Roman"/>
              </w:rPr>
            </w:pPr>
            <w:r>
              <w:rPr>
                <w:rFonts w:hint="eastAsia" w:ascii="宋体" w:hAnsi="宋体" w:eastAsia="宋体" w:cs="宋体"/>
                <w:szCs w:val="24"/>
              </w:rPr>
              <w:t>账号</w:t>
            </w:r>
          </w:p>
        </w:tc>
        <w:tc>
          <w:tcPr>
            <w:tcW w:w="2635" w:type="dxa"/>
            <w:gridSpan w:val="3"/>
            <w:vAlign w:val="center"/>
          </w:tcPr>
          <w:p w14:paraId="46D41E21">
            <w:pPr>
              <w:spacing w:line="360" w:lineRule="auto"/>
              <w:jc w:val="center"/>
              <w:rPr>
                <w:rFonts w:ascii="宋体" w:hAnsi="Times New Roman"/>
              </w:rPr>
            </w:pPr>
          </w:p>
        </w:tc>
        <w:tc>
          <w:tcPr>
            <w:tcW w:w="1012" w:type="dxa"/>
            <w:vMerge w:val="continue"/>
            <w:vAlign w:val="center"/>
          </w:tcPr>
          <w:p w14:paraId="6C27F12C">
            <w:pPr>
              <w:spacing w:line="360" w:lineRule="auto"/>
              <w:jc w:val="center"/>
              <w:rPr>
                <w:rFonts w:ascii="宋体" w:hAnsi="Times New Roman"/>
              </w:rPr>
            </w:pPr>
          </w:p>
        </w:tc>
        <w:tc>
          <w:tcPr>
            <w:tcW w:w="1954" w:type="dxa"/>
            <w:gridSpan w:val="4"/>
            <w:vAlign w:val="center"/>
          </w:tcPr>
          <w:p w14:paraId="71DC6305">
            <w:pPr>
              <w:spacing w:line="360" w:lineRule="auto"/>
              <w:jc w:val="center"/>
              <w:rPr>
                <w:rFonts w:ascii="宋体" w:hAnsi="Times New Roman"/>
              </w:rPr>
            </w:pPr>
          </w:p>
        </w:tc>
        <w:tc>
          <w:tcPr>
            <w:tcW w:w="1701" w:type="dxa"/>
            <w:gridSpan w:val="2"/>
            <w:vAlign w:val="center"/>
          </w:tcPr>
          <w:p w14:paraId="050E81A4">
            <w:pPr>
              <w:spacing w:line="360" w:lineRule="auto"/>
              <w:jc w:val="center"/>
              <w:rPr>
                <w:rFonts w:ascii="宋体" w:hAnsi="Times New Roman"/>
              </w:rPr>
            </w:pPr>
          </w:p>
        </w:tc>
      </w:tr>
      <w:tr w14:paraId="61FCE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9" w:hRule="atLeast"/>
        </w:trPr>
        <w:tc>
          <w:tcPr>
            <w:tcW w:w="1771" w:type="dxa"/>
            <w:vAlign w:val="center"/>
          </w:tcPr>
          <w:p w14:paraId="39855461">
            <w:pPr>
              <w:spacing w:line="360" w:lineRule="auto"/>
              <w:jc w:val="center"/>
              <w:rPr>
                <w:rFonts w:ascii="宋体" w:hAnsi="Times New Roman"/>
              </w:rPr>
            </w:pPr>
            <w:r>
              <w:rPr>
                <w:rFonts w:hint="eastAsia" w:ascii="宋体" w:hAnsi="宋体" w:eastAsia="宋体" w:cs="宋体"/>
                <w:szCs w:val="24"/>
              </w:rPr>
              <w:t>经营范围</w:t>
            </w:r>
          </w:p>
        </w:tc>
        <w:tc>
          <w:tcPr>
            <w:tcW w:w="7302" w:type="dxa"/>
            <w:gridSpan w:val="10"/>
            <w:vAlign w:val="center"/>
          </w:tcPr>
          <w:p w14:paraId="6FDCA2B2">
            <w:pPr>
              <w:spacing w:line="360" w:lineRule="auto"/>
              <w:rPr>
                <w:rFonts w:ascii="宋体" w:hAnsi="Times New Roman"/>
              </w:rPr>
            </w:pPr>
          </w:p>
        </w:tc>
      </w:tr>
      <w:tr w14:paraId="3D526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771" w:type="dxa"/>
            <w:vAlign w:val="center"/>
          </w:tcPr>
          <w:p w14:paraId="7A08D379">
            <w:pPr>
              <w:spacing w:line="360" w:lineRule="auto"/>
              <w:jc w:val="center"/>
              <w:rPr>
                <w:rFonts w:ascii="宋体" w:hAnsi="Times New Roman"/>
              </w:rPr>
            </w:pPr>
            <w:r>
              <w:rPr>
                <w:rFonts w:hint="eastAsia" w:ascii="宋体" w:hAnsi="宋体" w:eastAsia="宋体" w:cs="宋体"/>
                <w:szCs w:val="24"/>
              </w:rPr>
              <w:t>备注</w:t>
            </w:r>
          </w:p>
        </w:tc>
        <w:tc>
          <w:tcPr>
            <w:tcW w:w="7302" w:type="dxa"/>
            <w:gridSpan w:val="10"/>
            <w:vAlign w:val="center"/>
          </w:tcPr>
          <w:p w14:paraId="47EC9185">
            <w:pPr>
              <w:spacing w:line="360" w:lineRule="auto"/>
              <w:jc w:val="center"/>
              <w:rPr>
                <w:rFonts w:ascii="宋体" w:hAnsi="Times New Roman"/>
              </w:rPr>
            </w:pPr>
          </w:p>
        </w:tc>
      </w:tr>
    </w:tbl>
    <w:p w14:paraId="48208D8E">
      <w:pPr>
        <w:snapToGrid w:val="0"/>
        <w:spacing w:before="50" w:after="156" w:afterLines="50"/>
        <w:jc w:val="left"/>
        <w:rPr>
          <w:rFonts w:ascii="宋体" w:hAnsi="宋体"/>
          <w:szCs w:val="21"/>
        </w:rPr>
      </w:pPr>
    </w:p>
    <w:p w14:paraId="62D05023"/>
    <w:p w14:paraId="75BF125A">
      <w:r>
        <w:rPr>
          <w:rFonts w:hint="eastAsia"/>
          <w:b/>
        </w:rPr>
        <w:t>7.维保方案；按“项目需求”要求做出明确完整的响应</w:t>
      </w:r>
      <w:r>
        <w:rPr>
          <w:rFonts w:hint="eastAsia"/>
        </w:rPr>
        <w:t>。</w:t>
      </w:r>
    </w:p>
    <w:p w14:paraId="0DCE0AC8"/>
    <w:p w14:paraId="3BF2AB86"/>
    <w:p w14:paraId="549C35C6"/>
    <w:p w14:paraId="7A2D4435"/>
    <w:p w14:paraId="0F2E13FC">
      <w:pPr>
        <w:rPr>
          <w:b/>
        </w:rPr>
      </w:pPr>
      <w:r>
        <w:rPr>
          <w:rFonts w:hint="eastAsia"/>
          <w:b/>
        </w:rPr>
        <w:t>8.售后服务及优惠条件（包括给予采购人的各种优惠条件，提供详细的产品保修期限、保修范围、售后服务方式方法、费用等内容）</w:t>
      </w:r>
    </w:p>
    <w:p w14:paraId="67943076"/>
    <w:p w14:paraId="476B78CF">
      <w:pPr>
        <w:spacing w:line="360" w:lineRule="auto"/>
        <w:rPr>
          <w:rFonts w:ascii="宋体" w:hAnsi="宋体"/>
          <w:b/>
          <w:szCs w:val="21"/>
        </w:rPr>
      </w:pPr>
      <w:r>
        <w:rPr>
          <w:rFonts w:hint="eastAsia" w:ascii="宋体" w:hAnsi="宋体"/>
          <w:b/>
          <w:szCs w:val="21"/>
        </w:rPr>
        <w:t>9.</w:t>
      </w:r>
      <w:r>
        <w:rPr>
          <w:rFonts w:hint="eastAsia" w:ascii="宋体" w:hAnsi="宋体" w:eastAsia="宋体" w:cs="Times New Roman"/>
          <w:b/>
          <w:szCs w:val="21"/>
        </w:rPr>
        <w:t>业绩一览表格式：</w:t>
      </w:r>
    </w:p>
    <w:p w14:paraId="6CE513CD">
      <w:pPr>
        <w:snapToGrid w:val="0"/>
        <w:spacing w:before="50" w:after="156" w:afterLines="50" w:line="360" w:lineRule="auto"/>
        <w:jc w:val="center"/>
        <w:rPr>
          <w:rFonts w:ascii="宋体" w:hAnsi="宋体" w:cs="宋体"/>
          <w:b/>
          <w:bCs/>
        </w:rPr>
      </w:pPr>
      <w:r>
        <w:rPr>
          <w:rFonts w:hint="eastAsia" w:ascii="宋体" w:hAnsi="宋体" w:eastAsia="宋体" w:cs="宋体"/>
          <w:b/>
          <w:bCs/>
          <w:szCs w:val="24"/>
        </w:rPr>
        <w:t>业绩一览表</w:t>
      </w:r>
    </w:p>
    <w:p w14:paraId="54389CC6">
      <w:pPr>
        <w:spacing w:line="360" w:lineRule="auto"/>
        <w:rPr>
          <w:rFonts w:ascii="宋体" w:hAnsi="宋体"/>
          <w:b/>
          <w:sz w:val="28"/>
        </w:rPr>
      </w:pPr>
    </w:p>
    <w:tbl>
      <w:tblPr>
        <w:tblStyle w:val="4"/>
        <w:tblW w:w="9060" w:type="dxa"/>
        <w:tblInd w:w="9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7"/>
        <w:gridCol w:w="1246"/>
        <w:gridCol w:w="1498"/>
        <w:gridCol w:w="1155"/>
        <w:gridCol w:w="1461"/>
        <w:gridCol w:w="1216"/>
        <w:gridCol w:w="1697"/>
      </w:tblGrid>
      <w:tr w14:paraId="77B403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86" w:hRule="atLeast"/>
        </w:trPr>
        <w:tc>
          <w:tcPr>
            <w:tcW w:w="787" w:type="dxa"/>
            <w:vAlign w:val="center"/>
          </w:tcPr>
          <w:p w14:paraId="00AEA861">
            <w:pPr>
              <w:spacing w:line="400" w:lineRule="exact"/>
              <w:ind w:right="23" w:rightChars="11"/>
              <w:jc w:val="center"/>
              <w:rPr>
                <w:rFonts w:ascii="宋体" w:hAnsi="宋体"/>
                <w:szCs w:val="21"/>
              </w:rPr>
            </w:pPr>
            <w:r>
              <w:rPr>
                <w:rFonts w:hint="eastAsia" w:ascii="宋体" w:hAnsi="宋体" w:eastAsia="宋体" w:cs="Times New Roman"/>
                <w:szCs w:val="21"/>
              </w:rPr>
              <w:t>序号</w:t>
            </w:r>
          </w:p>
        </w:tc>
        <w:tc>
          <w:tcPr>
            <w:tcW w:w="1246" w:type="dxa"/>
            <w:vAlign w:val="center"/>
          </w:tcPr>
          <w:p w14:paraId="679DB27C">
            <w:pPr>
              <w:spacing w:line="400" w:lineRule="exact"/>
              <w:ind w:right="23" w:rightChars="11"/>
              <w:jc w:val="center"/>
              <w:rPr>
                <w:rFonts w:ascii="宋体" w:hAnsi="宋体"/>
                <w:szCs w:val="21"/>
              </w:rPr>
            </w:pPr>
            <w:r>
              <w:rPr>
                <w:rFonts w:hint="eastAsia" w:ascii="宋体" w:hAnsi="宋体" w:eastAsia="宋体" w:cs="Times New Roman"/>
                <w:szCs w:val="21"/>
              </w:rPr>
              <w:t>业主单位</w:t>
            </w:r>
          </w:p>
        </w:tc>
        <w:tc>
          <w:tcPr>
            <w:tcW w:w="1498" w:type="dxa"/>
            <w:vAlign w:val="center"/>
          </w:tcPr>
          <w:p w14:paraId="3CDD89B2">
            <w:pPr>
              <w:spacing w:line="400" w:lineRule="exact"/>
              <w:ind w:right="23" w:rightChars="11"/>
              <w:jc w:val="center"/>
              <w:rPr>
                <w:rFonts w:ascii="宋体" w:hAnsi="宋体"/>
                <w:szCs w:val="21"/>
              </w:rPr>
            </w:pPr>
            <w:r>
              <w:rPr>
                <w:rFonts w:hint="eastAsia" w:ascii="宋体" w:hAnsi="宋体" w:eastAsia="宋体" w:cs="Times New Roman"/>
                <w:szCs w:val="21"/>
              </w:rPr>
              <w:t>项目名称</w:t>
            </w:r>
          </w:p>
        </w:tc>
        <w:tc>
          <w:tcPr>
            <w:tcW w:w="1155" w:type="dxa"/>
            <w:vAlign w:val="center"/>
          </w:tcPr>
          <w:p w14:paraId="1833A815">
            <w:pPr>
              <w:spacing w:line="400" w:lineRule="exact"/>
              <w:ind w:right="23" w:rightChars="11"/>
              <w:jc w:val="center"/>
              <w:rPr>
                <w:rFonts w:ascii="宋体" w:hAnsi="宋体"/>
                <w:szCs w:val="21"/>
              </w:rPr>
            </w:pPr>
            <w:r>
              <w:rPr>
                <w:rFonts w:hint="eastAsia" w:ascii="宋体" w:hAnsi="宋体" w:eastAsia="宋体" w:cs="Times New Roman"/>
                <w:szCs w:val="21"/>
              </w:rPr>
              <w:t>地点</w:t>
            </w:r>
          </w:p>
        </w:tc>
        <w:tc>
          <w:tcPr>
            <w:tcW w:w="1461" w:type="dxa"/>
            <w:vAlign w:val="center"/>
          </w:tcPr>
          <w:p w14:paraId="5E933629">
            <w:pPr>
              <w:spacing w:line="400" w:lineRule="exact"/>
              <w:ind w:right="23" w:rightChars="11"/>
              <w:jc w:val="center"/>
              <w:rPr>
                <w:rFonts w:ascii="宋体" w:hAnsi="宋体"/>
                <w:szCs w:val="21"/>
              </w:rPr>
            </w:pPr>
            <w:r>
              <w:rPr>
                <w:rFonts w:hint="eastAsia" w:ascii="宋体" w:hAnsi="宋体"/>
                <w:szCs w:val="21"/>
              </w:rPr>
              <w:t>服务时间</w:t>
            </w:r>
          </w:p>
        </w:tc>
        <w:tc>
          <w:tcPr>
            <w:tcW w:w="1216" w:type="dxa"/>
            <w:vAlign w:val="center"/>
          </w:tcPr>
          <w:p w14:paraId="413052F3">
            <w:pPr>
              <w:spacing w:line="400" w:lineRule="exact"/>
              <w:ind w:right="23" w:rightChars="11"/>
              <w:jc w:val="center"/>
              <w:rPr>
                <w:rFonts w:ascii="宋体" w:hAnsi="宋体"/>
                <w:szCs w:val="21"/>
              </w:rPr>
            </w:pPr>
            <w:r>
              <w:rPr>
                <w:rFonts w:hint="eastAsia" w:ascii="宋体" w:hAnsi="宋体" w:eastAsia="宋体" w:cs="Times New Roman"/>
                <w:szCs w:val="21"/>
              </w:rPr>
              <w:t>合同价格（元）</w:t>
            </w:r>
          </w:p>
        </w:tc>
        <w:tc>
          <w:tcPr>
            <w:tcW w:w="1697" w:type="dxa"/>
            <w:vAlign w:val="center"/>
          </w:tcPr>
          <w:p w14:paraId="022668E1">
            <w:pPr>
              <w:spacing w:line="400" w:lineRule="exact"/>
              <w:ind w:right="23" w:rightChars="11"/>
              <w:jc w:val="center"/>
              <w:rPr>
                <w:rFonts w:ascii="宋体" w:hAnsi="宋体"/>
                <w:szCs w:val="21"/>
              </w:rPr>
            </w:pPr>
            <w:r>
              <w:rPr>
                <w:rFonts w:hint="eastAsia" w:ascii="宋体" w:hAnsi="宋体"/>
                <w:szCs w:val="21"/>
              </w:rPr>
              <w:t>备注</w:t>
            </w:r>
          </w:p>
        </w:tc>
      </w:tr>
      <w:tr w14:paraId="308878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87" w:type="dxa"/>
            <w:vAlign w:val="center"/>
          </w:tcPr>
          <w:p w14:paraId="4A3F616B">
            <w:pPr>
              <w:spacing w:line="400" w:lineRule="exact"/>
              <w:ind w:right="25" w:rightChars="12"/>
              <w:jc w:val="center"/>
              <w:rPr>
                <w:rFonts w:ascii="宋体" w:hAnsi="宋体"/>
                <w:szCs w:val="21"/>
              </w:rPr>
            </w:pPr>
            <w:r>
              <w:rPr>
                <w:rFonts w:hint="eastAsia" w:ascii="宋体" w:hAnsi="宋体" w:eastAsia="宋体" w:cs="Times New Roman"/>
                <w:szCs w:val="21"/>
              </w:rPr>
              <w:t>1</w:t>
            </w:r>
          </w:p>
        </w:tc>
        <w:tc>
          <w:tcPr>
            <w:tcW w:w="1246" w:type="dxa"/>
          </w:tcPr>
          <w:p w14:paraId="06EA8B1D">
            <w:pPr>
              <w:spacing w:line="400" w:lineRule="exact"/>
              <w:ind w:right="25" w:rightChars="12"/>
              <w:jc w:val="center"/>
              <w:rPr>
                <w:rFonts w:ascii="宋体" w:hAnsi="宋体"/>
                <w:b/>
                <w:szCs w:val="21"/>
              </w:rPr>
            </w:pPr>
          </w:p>
        </w:tc>
        <w:tc>
          <w:tcPr>
            <w:tcW w:w="1498" w:type="dxa"/>
          </w:tcPr>
          <w:p w14:paraId="3A114DA9">
            <w:pPr>
              <w:spacing w:line="400" w:lineRule="exact"/>
              <w:ind w:right="25" w:rightChars="12"/>
              <w:jc w:val="center"/>
              <w:rPr>
                <w:rFonts w:ascii="宋体" w:hAnsi="宋体"/>
                <w:b/>
                <w:szCs w:val="21"/>
              </w:rPr>
            </w:pPr>
          </w:p>
        </w:tc>
        <w:tc>
          <w:tcPr>
            <w:tcW w:w="1155" w:type="dxa"/>
          </w:tcPr>
          <w:p w14:paraId="38D29AB9">
            <w:pPr>
              <w:spacing w:line="400" w:lineRule="exact"/>
              <w:ind w:right="25" w:rightChars="12"/>
              <w:jc w:val="center"/>
              <w:rPr>
                <w:rFonts w:ascii="宋体" w:hAnsi="宋体"/>
                <w:b/>
                <w:szCs w:val="21"/>
              </w:rPr>
            </w:pPr>
          </w:p>
        </w:tc>
        <w:tc>
          <w:tcPr>
            <w:tcW w:w="1461" w:type="dxa"/>
          </w:tcPr>
          <w:p w14:paraId="026A84D5">
            <w:pPr>
              <w:spacing w:line="400" w:lineRule="exact"/>
              <w:ind w:right="25" w:rightChars="12"/>
              <w:jc w:val="center"/>
              <w:rPr>
                <w:rFonts w:ascii="宋体" w:hAnsi="宋体"/>
                <w:b/>
                <w:szCs w:val="21"/>
              </w:rPr>
            </w:pPr>
          </w:p>
        </w:tc>
        <w:tc>
          <w:tcPr>
            <w:tcW w:w="1216" w:type="dxa"/>
          </w:tcPr>
          <w:p w14:paraId="68191AAF">
            <w:pPr>
              <w:spacing w:line="400" w:lineRule="exact"/>
              <w:ind w:right="25" w:rightChars="12"/>
              <w:jc w:val="center"/>
              <w:rPr>
                <w:rFonts w:ascii="宋体" w:hAnsi="宋体"/>
                <w:b/>
                <w:szCs w:val="21"/>
              </w:rPr>
            </w:pPr>
          </w:p>
        </w:tc>
        <w:tc>
          <w:tcPr>
            <w:tcW w:w="1697" w:type="dxa"/>
          </w:tcPr>
          <w:p w14:paraId="530624DE">
            <w:pPr>
              <w:spacing w:line="400" w:lineRule="exact"/>
              <w:ind w:right="25" w:rightChars="12"/>
              <w:jc w:val="center"/>
              <w:rPr>
                <w:rFonts w:ascii="宋体" w:hAnsi="宋体"/>
                <w:b/>
                <w:szCs w:val="21"/>
              </w:rPr>
            </w:pPr>
          </w:p>
        </w:tc>
      </w:tr>
      <w:tr w14:paraId="67C4D0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87" w:type="dxa"/>
            <w:vAlign w:val="center"/>
          </w:tcPr>
          <w:p w14:paraId="063B56B4">
            <w:pPr>
              <w:spacing w:line="400" w:lineRule="exact"/>
              <w:ind w:right="25" w:rightChars="12"/>
              <w:jc w:val="center"/>
              <w:rPr>
                <w:rFonts w:ascii="宋体" w:hAnsi="宋体"/>
                <w:szCs w:val="21"/>
              </w:rPr>
            </w:pPr>
            <w:r>
              <w:rPr>
                <w:rFonts w:hint="eastAsia" w:ascii="宋体" w:hAnsi="宋体" w:eastAsia="宋体" w:cs="Times New Roman"/>
                <w:szCs w:val="21"/>
              </w:rPr>
              <w:t>2</w:t>
            </w:r>
          </w:p>
        </w:tc>
        <w:tc>
          <w:tcPr>
            <w:tcW w:w="1246" w:type="dxa"/>
          </w:tcPr>
          <w:p w14:paraId="03952D30">
            <w:pPr>
              <w:spacing w:line="400" w:lineRule="exact"/>
              <w:ind w:right="25" w:rightChars="12"/>
              <w:jc w:val="center"/>
              <w:rPr>
                <w:rFonts w:ascii="宋体" w:hAnsi="宋体"/>
                <w:b/>
                <w:szCs w:val="21"/>
              </w:rPr>
            </w:pPr>
          </w:p>
        </w:tc>
        <w:tc>
          <w:tcPr>
            <w:tcW w:w="1498" w:type="dxa"/>
          </w:tcPr>
          <w:p w14:paraId="5645CEF3">
            <w:pPr>
              <w:spacing w:line="400" w:lineRule="exact"/>
              <w:ind w:right="25" w:rightChars="12"/>
              <w:jc w:val="center"/>
              <w:rPr>
                <w:rFonts w:ascii="宋体" w:hAnsi="宋体"/>
                <w:b/>
                <w:szCs w:val="21"/>
              </w:rPr>
            </w:pPr>
          </w:p>
        </w:tc>
        <w:tc>
          <w:tcPr>
            <w:tcW w:w="1155" w:type="dxa"/>
          </w:tcPr>
          <w:p w14:paraId="2CAC6A1B">
            <w:pPr>
              <w:spacing w:line="400" w:lineRule="exact"/>
              <w:ind w:right="25" w:rightChars="12"/>
              <w:jc w:val="center"/>
              <w:rPr>
                <w:rFonts w:ascii="宋体" w:hAnsi="宋体"/>
                <w:b/>
                <w:szCs w:val="21"/>
              </w:rPr>
            </w:pPr>
          </w:p>
        </w:tc>
        <w:tc>
          <w:tcPr>
            <w:tcW w:w="1461" w:type="dxa"/>
          </w:tcPr>
          <w:p w14:paraId="1BBDFEC2">
            <w:pPr>
              <w:spacing w:line="400" w:lineRule="exact"/>
              <w:ind w:right="25" w:rightChars="12"/>
              <w:jc w:val="center"/>
              <w:rPr>
                <w:rFonts w:ascii="宋体" w:hAnsi="宋体"/>
                <w:b/>
                <w:szCs w:val="21"/>
              </w:rPr>
            </w:pPr>
          </w:p>
        </w:tc>
        <w:tc>
          <w:tcPr>
            <w:tcW w:w="1216" w:type="dxa"/>
          </w:tcPr>
          <w:p w14:paraId="479018C8">
            <w:pPr>
              <w:spacing w:line="400" w:lineRule="exact"/>
              <w:ind w:right="25" w:rightChars="12"/>
              <w:jc w:val="center"/>
              <w:rPr>
                <w:rFonts w:ascii="宋体" w:hAnsi="宋体"/>
                <w:b/>
                <w:szCs w:val="21"/>
              </w:rPr>
            </w:pPr>
          </w:p>
        </w:tc>
        <w:tc>
          <w:tcPr>
            <w:tcW w:w="1697" w:type="dxa"/>
          </w:tcPr>
          <w:p w14:paraId="04FD29A9">
            <w:pPr>
              <w:spacing w:line="400" w:lineRule="exact"/>
              <w:ind w:right="25" w:rightChars="12"/>
              <w:jc w:val="center"/>
              <w:rPr>
                <w:rFonts w:ascii="宋体" w:hAnsi="宋体"/>
                <w:b/>
                <w:szCs w:val="21"/>
              </w:rPr>
            </w:pPr>
          </w:p>
        </w:tc>
      </w:tr>
      <w:tr w14:paraId="2B3431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87" w:type="dxa"/>
            <w:vAlign w:val="center"/>
          </w:tcPr>
          <w:p w14:paraId="5D46946B">
            <w:pPr>
              <w:spacing w:line="400" w:lineRule="exact"/>
              <w:ind w:right="25" w:rightChars="12"/>
              <w:jc w:val="center"/>
              <w:rPr>
                <w:rFonts w:ascii="宋体" w:hAnsi="宋体"/>
                <w:szCs w:val="21"/>
              </w:rPr>
            </w:pPr>
            <w:r>
              <w:rPr>
                <w:rFonts w:hint="eastAsia" w:ascii="宋体" w:hAnsi="宋体" w:eastAsia="宋体" w:cs="Times New Roman"/>
                <w:szCs w:val="21"/>
              </w:rPr>
              <w:t>3</w:t>
            </w:r>
          </w:p>
        </w:tc>
        <w:tc>
          <w:tcPr>
            <w:tcW w:w="1246" w:type="dxa"/>
          </w:tcPr>
          <w:p w14:paraId="2D21808C">
            <w:pPr>
              <w:spacing w:line="400" w:lineRule="exact"/>
              <w:ind w:right="25" w:rightChars="12"/>
              <w:jc w:val="center"/>
              <w:rPr>
                <w:rFonts w:ascii="宋体" w:hAnsi="宋体"/>
                <w:b/>
                <w:szCs w:val="21"/>
              </w:rPr>
            </w:pPr>
          </w:p>
        </w:tc>
        <w:tc>
          <w:tcPr>
            <w:tcW w:w="1498" w:type="dxa"/>
          </w:tcPr>
          <w:p w14:paraId="7CE1B3ED">
            <w:pPr>
              <w:spacing w:line="400" w:lineRule="exact"/>
              <w:ind w:right="25" w:rightChars="12"/>
              <w:jc w:val="center"/>
              <w:rPr>
                <w:rFonts w:ascii="宋体" w:hAnsi="宋体"/>
                <w:b/>
                <w:szCs w:val="21"/>
              </w:rPr>
            </w:pPr>
          </w:p>
        </w:tc>
        <w:tc>
          <w:tcPr>
            <w:tcW w:w="1155" w:type="dxa"/>
          </w:tcPr>
          <w:p w14:paraId="0D80F80F">
            <w:pPr>
              <w:spacing w:line="400" w:lineRule="exact"/>
              <w:ind w:right="25" w:rightChars="12"/>
              <w:jc w:val="center"/>
              <w:rPr>
                <w:rFonts w:ascii="宋体" w:hAnsi="宋体"/>
                <w:b/>
                <w:szCs w:val="21"/>
              </w:rPr>
            </w:pPr>
          </w:p>
        </w:tc>
        <w:tc>
          <w:tcPr>
            <w:tcW w:w="1461" w:type="dxa"/>
          </w:tcPr>
          <w:p w14:paraId="53E3344C">
            <w:pPr>
              <w:spacing w:line="400" w:lineRule="exact"/>
              <w:ind w:right="25" w:rightChars="12"/>
              <w:jc w:val="center"/>
              <w:rPr>
                <w:rFonts w:ascii="宋体" w:hAnsi="宋体"/>
                <w:b/>
                <w:szCs w:val="21"/>
              </w:rPr>
            </w:pPr>
          </w:p>
        </w:tc>
        <w:tc>
          <w:tcPr>
            <w:tcW w:w="1216" w:type="dxa"/>
          </w:tcPr>
          <w:p w14:paraId="4F0F7119">
            <w:pPr>
              <w:spacing w:line="400" w:lineRule="exact"/>
              <w:ind w:right="25" w:rightChars="12"/>
              <w:jc w:val="center"/>
              <w:rPr>
                <w:rFonts w:ascii="宋体" w:hAnsi="宋体"/>
                <w:b/>
                <w:szCs w:val="21"/>
              </w:rPr>
            </w:pPr>
          </w:p>
        </w:tc>
        <w:tc>
          <w:tcPr>
            <w:tcW w:w="1697" w:type="dxa"/>
          </w:tcPr>
          <w:p w14:paraId="0C2458EA">
            <w:pPr>
              <w:spacing w:line="400" w:lineRule="exact"/>
              <w:ind w:right="25" w:rightChars="12"/>
              <w:jc w:val="center"/>
              <w:rPr>
                <w:rFonts w:ascii="宋体" w:hAnsi="宋体"/>
                <w:b/>
                <w:szCs w:val="21"/>
              </w:rPr>
            </w:pPr>
          </w:p>
        </w:tc>
      </w:tr>
      <w:tr w14:paraId="2C7DD5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87" w:type="dxa"/>
            <w:vAlign w:val="center"/>
          </w:tcPr>
          <w:p w14:paraId="023ED274">
            <w:pPr>
              <w:spacing w:line="400" w:lineRule="exact"/>
              <w:ind w:right="25" w:rightChars="12"/>
              <w:jc w:val="center"/>
              <w:rPr>
                <w:rFonts w:ascii="宋体" w:hAnsi="宋体"/>
                <w:szCs w:val="21"/>
              </w:rPr>
            </w:pPr>
            <w:r>
              <w:rPr>
                <w:rFonts w:hint="eastAsia" w:ascii="宋体" w:hAnsi="宋体" w:eastAsia="宋体" w:cs="Times New Roman"/>
                <w:szCs w:val="21"/>
              </w:rPr>
              <w:t>…</w:t>
            </w:r>
          </w:p>
        </w:tc>
        <w:tc>
          <w:tcPr>
            <w:tcW w:w="1246" w:type="dxa"/>
          </w:tcPr>
          <w:p w14:paraId="4775D2B8">
            <w:pPr>
              <w:spacing w:line="400" w:lineRule="exact"/>
              <w:ind w:right="25" w:rightChars="12"/>
              <w:jc w:val="center"/>
              <w:rPr>
                <w:rFonts w:ascii="宋体" w:hAnsi="宋体"/>
                <w:b/>
                <w:szCs w:val="21"/>
              </w:rPr>
            </w:pPr>
          </w:p>
        </w:tc>
        <w:tc>
          <w:tcPr>
            <w:tcW w:w="1498" w:type="dxa"/>
          </w:tcPr>
          <w:p w14:paraId="4D7E252A">
            <w:pPr>
              <w:spacing w:line="400" w:lineRule="exact"/>
              <w:ind w:right="25" w:rightChars="12"/>
              <w:jc w:val="center"/>
              <w:rPr>
                <w:rFonts w:ascii="宋体" w:hAnsi="宋体"/>
                <w:b/>
                <w:szCs w:val="21"/>
              </w:rPr>
            </w:pPr>
          </w:p>
        </w:tc>
        <w:tc>
          <w:tcPr>
            <w:tcW w:w="1155" w:type="dxa"/>
          </w:tcPr>
          <w:p w14:paraId="2E87B939">
            <w:pPr>
              <w:spacing w:line="400" w:lineRule="exact"/>
              <w:ind w:right="25" w:rightChars="12"/>
              <w:jc w:val="center"/>
              <w:rPr>
                <w:rFonts w:ascii="宋体" w:hAnsi="宋体"/>
                <w:b/>
                <w:szCs w:val="21"/>
              </w:rPr>
            </w:pPr>
          </w:p>
        </w:tc>
        <w:tc>
          <w:tcPr>
            <w:tcW w:w="1461" w:type="dxa"/>
          </w:tcPr>
          <w:p w14:paraId="6FAC1459">
            <w:pPr>
              <w:spacing w:line="400" w:lineRule="exact"/>
              <w:ind w:right="25" w:rightChars="12"/>
              <w:jc w:val="center"/>
              <w:rPr>
                <w:rFonts w:ascii="宋体" w:hAnsi="宋体"/>
                <w:b/>
                <w:szCs w:val="21"/>
              </w:rPr>
            </w:pPr>
          </w:p>
        </w:tc>
        <w:tc>
          <w:tcPr>
            <w:tcW w:w="1216" w:type="dxa"/>
          </w:tcPr>
          <w:p w14:paraId="6D501D3B">
            <w:pPr>
              <w:spacing w:line="400" w:lineRule="exact"/>
              <w:ind w:right="25" w:rightChars="12"/>
              <w:jc w:val="center"/>
              <w:rPr>
                <w:rFonts w:ascii="宋体" w:hAnsi="宋体"/>
                <w:b/>
                <w:szCs w:val="21"/>
              </w:rPr>
            </w:pPr>
          </w:p>
        </w:tc>
        <w:tc>
          <w:tcPr>
            <w:tcW w:w="1697" w:type="dxa"/>
          </w:tcPr>
          <w:p w14:paraId="53EF2A9D">
            <w:pPr>
              <w:spacing w:line="400" w:lineRule="exact"/>
              <w:ind w:right="25" w:rightChars="12"/>
              <w:jc w:val="center"/>
              <w:rPr>
                <w:rFonts w:ascii="宋体" w:hAnsi="宋体"/>
                <w:b/>
                <w:szCs w:val="21"/>
              </w:rPr>
            </w:pPr>
          </w:p>
        </w:tc>
      </w:tr>
      <w:tr w14:paraId="51B2C1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87" w:type="dxa"/>
            <w:vAlign w:val="center"/>
          </w:tcPr>
          <w:p w14:paraId="42AAB0FE">
            <w:pPr>
              <w:spacing w:line="400" w:lineRule="exact"/>
              <w:ind w:right="25" w:rightChars="12"/>
              <w:jc w:val="center"/>
              <w:rPr>
                <w:rFonts w:ascii="宋体" w:hAnsi="宋体"/>
                <w:szCs w:val="21"/>
              </w:rPr>
            </w:pPr>
          </w:p>
        </w:tc>
        <w:tc>
          <w:tcPr>
            <w:tcW w:w="1246" w:type="dxa"/>
          </w:tcPr>
          <w:p w14:paraId="1F71266F">
            <w:pPr>
              <w:spacing w:line="400" w:lineRule="exact"/>
              <w:ind w:right="25" w:rightChars="12"/>
              <w:jc w:val="center"/>
              <w:rPr>
                <w:rFonts w:ascii="宋体" w:hAnsi="宋体"/>
                <w:b/>
                <w:szCs w:val="21"/>
              </w:rPr>
            </w:pPr>
          </w:p>
        </w:tc>
        <w:tc>
          <w:tcPr>
            <w:tcW w:w="1498" w:type="dxa"/>
          </w:tcPr>
          <w:p w14:paraId="18EA0673">
            <w:pPr>
              <w:spacing w:line="400" w:lineRule="exact"/>
              <w:ind w:right="25" w:rightChars="12"/>
              <w:jc w:val="center"/>
              <w:rPr>
                <w:rFonts w:ascii="宋体" w:hAnsi="宋体"/>
                <w:b/>
                <w:szCs w:val="21"/>
              </w:rPr>
            </w:pPr>
          </w:p>
        </w:tc>
        <w:tc>
          <w:tcPr>
            <w:tcW w:w="1155" w:type="dxa"/>
          </w:tcPr>
          <w:p w14:paraId="21958FE8">
            <w:pPr>
              <w:spacing w:line="400" w:lineRule="exact"/>
              <w:ind w:right="25" w:rightChars="12"/>
              <w:jc w:val="center"/>
              <w:rPr>
                <w:rFonts w:ascii="宋体" w:hAnsi="宋体"/>
                <w:b/>
                <w:szCs w:val="21"/>
              </w:rPr>
            </w:pPr>
          </w:p>
        </w:tc>
        <w:tc>
          <w:tcPr>
            <w:tcW w:w="1461" w:type="dxa"/>
          </w:tcPr>
          <w:p w14:paraId="63815B39">
            <w:pPr>
              <w:spacing w:line="400" w:lineRule="exact"/>
              <w:ind w:right="25" w:rightChars="12"/>
              <w:jc w:val="center"/>
              <w:rPr>
                <w:rFonts w:ascii="宋体" w:hAnsi="宋体"/>
                <w:b/>
                <w:szCs w:val="21"/>
              </w:rPr>
            </w:pPr>
          </w:p>
        </w:tc>
        <w:tc>
          <w:tcPr>
            <w:tcW w:w="1216" w:type="dxa"/>
          </w:tcPr>
          <w:p w14:paraId="3A1D3F25">
            <w:pPr>
              <w:spacing w:line="400" w:lineRule="exact"/>
              <w:ind w:right="25" w:rightChars="12"/>
              <w:jc w:val="center"/>
              <w:rPr>
                <w:rFonts w:ascii="宋体" w:hAnsi="宋体"/>
                <w:b/>
                <w:szCs w:val="21"/>
              </w:rPr>
            </w:pPr>
          </w:p>
        </w:tc>
        <w:tc>
          <w:tcPr>
            <w:tcW w:w="1697" w:type="dxa"/>
          </w:tcPr>
          <w:p w14:paraId="2F61F85F">
            <w:pPr>
              <w:spacing w:line="400" w:lineRule="exact"/>
              <w:ind w:right="25" w:rightChars="12"/>
              <w:jc w:val="center"/>
              <w:rPr>
                <w:rFonts w:ascii="宋体" w:hAnsi="宋体"/>
                <w:b/>
                <w:szCs w:val="21"/>
              </w:rPr>
            </w:pPr>
          </w:p>
        </w:tc>
      </w:tr>
      <w:tr w14:paraId="4C61E0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787" w:type="dxa"/>
            <w:vAlign w:val="center"/>
          </w:tcPr>
          <w:p w14:paraId="5680573B">
            <w:pPr>
              <w:spacing w:line="400" w:lineRule="exact"/>
              <w:ind w:right="25" w:rightChars="12"/>
              <w:jc w:val="center"/>
              <w:rPr>
                <w:rFonts w:ascii="宋体" w:hAnsi="宋体"/>
                <w:szCs w:val="21"/>
              </w:rPr>
            </w:pPr>
          </w:p>
        </w:tc>
        <w:tc>
          <w:tcPr>
            <w:tcW w:w="1246" w:type="dxa"/>
          </w:tcPr>
          <w:p w14:paraId="23FC57CB">
            <w:pPr>
              <w:spacing w:line="400" w:lineRule="exact"/>
              <w:ind w:right="25" w:rightChars="12"/>
              <w:jc w:val="center"/>
              <w:rPr>
                <w:rFonts w:ascii="宋体" w:hAnsi="宋体"/>
                <w:b/>
                <w:szCs w:val="21"/>
              </w:rPr>
            </w:pPr>
          </w:p>
        </w:tc>
        <w:tc>
          <w:tcPr>
            <w:tcW w:w="1498" w:type="dxa"/>
          </w:tcPr>
          <w:p w14:paraId="6638AF14">
            <w:pPr>
              <w:spacing w:line="400" w:lineRule="exact"/>
              <w:ind w:right="25" w:rightChars="12"/>
              <w:jc w:val="center"/>
              <w:rPr>
                <w:rFonts w:ascii="宋体" w:hAnsi="宋体"/>
                <w:b/>
                <w:szCs w:val="21"/>
              </w:rPr>
            </w:pPr>
          </w:p>
        </w:tc>
        <w:tc>
          <w:tcPr>
            <w:tcW w:w="1155" w:type="dxa"/>
          </w:tcPr>
          <w:p w14:paraId="60DBF063">
            <w:pPr>
              <w:spacing w:line="400" w:lineRule="exact"/>
              <w:ind w:right="25" w:rightChars="12"/>
              <w:jc w:val="center"/>
              <w:rPr>
                <w:rFonts w:ascii="宋体" w:hAnsi="宋体"/>
                <w:b/>
                <w:szCs w:val="21"/>
              </w:rPr>
            </w:pPr>
          </w:p>
        </w:tc>
        <w:tc>
          <w:tcPr>
            <w:tcW w:w="1461" w:type="dxa"/>
          </w:tcPr>
          <w:p w14:paraId="14B4A0C1">
            <w:pPr>
              <w:spacing w:line="400" w:lineRule="exact"/>
              <w:ind w:right="25" w:rightChars="12"/>
              <w:jc w:val="center"/>
              <w:rPr>
                <w:rFonts w:ascii="宋体" w:hAnsi="宋体"/>
                <w:b/>
                <w:szCs w:val="21"/>
              </w:rPr>
            </w:pPr>
          </w:p>
        </w:tc>
        <w:tc>
          <w:tcPr>
            <w:tcW w:w="1216" w:type="dxa"/>
          </w:tcPr>
          <w:p w14:paraId="1B1033D3">
            <w:pPr>
              <w:spacing w:line="400" w:lineRule="exact"/>
              <w:ind w:right="25" w:rightChars="12"/>
              <w:jc w:val="center"/>
              <w:rPr>
                <w:rFonts w:ascii="宋体" w:hAnsi="宋体"/>
                <w:b/>
                <w:szCs w:val="21"/>
              </w:rPr>
            </w:pPr>
          </w:p>
        </w:tc>
        <w:tc>
          <w:tcPr>
            <w:tcW w:w="1697" w:type="dxa"/>
          </w:tcPr>
          <w:p w14:paraId="23A04FED">
            <w:pPr>
              <w:spacing w:line="400" w:lineRule="exact"/>
              <w:ind w:right="25" w:rightChars="12"/>
              <w:jc w:val="center"/>
              <w:rPr>
                <w:rFonts w:ascii="宋体" w:hAnsi="宋体"/>
                <w:b/>
                <w:szCs w:val="21"/>
              </w:rPr>
            </w:pPr>
          </w:p>
        </w:tc>
      </w:tr>
    </w:tbl>
    <w:p w14:paraId="54ED9D65">
      <w:pPr>
        <w:spacing w:line="360" w:lineRule="auto"/>
        <w:rPr>
          <w:rFonts w:ascii="宋体" w:hAnsi="宋体"/>
          <w:bCs/>
          <w:kern w:val="36"/>
          <w:sz w:val="24"/>
        </w:rPr>
      </w:pPr>
    </w:p>
    <w:p w14:paraId="0AD93191">
      <w:pPr>
        <w:spacing w:line="360" w:lineRule="auto"/>
        <w:rPr>
          <w:rFonts w:ascii="宋体" w:hAnsi="宋体"/>
          <w:bCs/>
          <w:kern w:val="36"/>
          <w:szCs w:val="21"/>
        </w:rPr>
      </w:pPr>
      <w:r>
        <w:rPr>
          <w:rFonts w:hint="eastAsia" w:ascii="宋体" w:hAnsi="宋体" w:eastAsia="宋体" w:cs="Times New Roman"/>
          <w:b/>
          <w:bCs/>
          <w:szCs w:val="21"/>
        </w:rPr>
        <w:t>注：</w:t>
      </w:r>
      <w:r>
        <w:rPr>
          <w:rFonts w:hint="eastAsia" w:ascii="宋体" w:hAnsi="宋体"/>
          <w:b/>
          <w:bCs/>
          <w:szCs w:val="21"/>
        </w:rPr>
        <w:t>业绩</w:t>
      </w:r>
      <w:r>
        <w:rPr>
          <w:rFonts w:hint="eastAsia" w:ascii="宋体" w:hAnsi="宋体" w:eastAsia="宋体" w:cs="Times New Roman"/>
          <w:b/>
          <w:bCs/>
          <w:szCs w:val="21"/>
          <w:lang w:val="zh-CN"/>
        </w:rPr>
        <w:t>必须在投标文件中提交加盖公章的合同复印件</w:t>
      </w:r>
      <w:r>
        <w:rPr>
          <w:rFonts w:hint="eastAsia" w:ascii="宋体" w:hAnsi="宋体" w:eastAsia="宋体" w:cs="Times New Roman"/>
          <w:b/>
          <w:bCs/>
          <w:szCs w:val="21"/>
        </w:rPr>
        <w:t>。</w:t>
      </w:r>
    </w:p>
    <w:p w14:paraId="5FF17E95">
      <w:pPr>
        <w:spacing w:line="360" w:lineRule="auto"/>
        <w:rPr>
          <w:rFonts w:ascii="宋体" w:hAnsi="宋体"/>
          <w:bCs/>
          <w:kern w:val="36"/>
          <w:szCs w:val="21"/>
        </w:rPr>
      </w:pPr>
    </w:p>
    <w:p w14:paraId="1DD32512">
      <w:pPr>
        <w:spacing w:line="360" w:lineRule="auto"/>
        <w:ind w:firstLine="3465" w:firstLineChars="1650"/>
        <w:rPr>
          <w:rFonts w:ascii="宋体" w:hAnsi="宋体"/>
          <w:szCs w:val="21"/>
        </w:rPr>
      </w:pPr>
      <w:r>
        <w:rPr>
          <w:rFonts w:hint="eastAsia" w:ascii="宋体" w:hAnsi="宋体" w:eastAsia="宋体" w:cs="Times New Roman"/>
          <w:bCs/>
          <w:kern w:val="36"/>
          <w:szCs w:val="21"/>
        </w:rPr>
        <w:t>供应商：（</w:t>
      </w:r>
      <w:r>
        <w:rPr>
          <w:rFonts w:hint="eastAsia" w:ascii="宋体" w:hAnsi="宋体" w:eastAsia="宋体" w:cs="Times New Roman"/>
          <w:szCs w:val="21"/>
        </w:rPr>
        <w:t>盖章）</w:t>
      </w:r>
      <w:r>
        <w:rPr>
          <w:rFonts w:hint="eastAsia" w:ascii="宋体" w:hAnsi="宋体" w:eastAsia="宋体" w:cs="Times New Roman"/>
          <w:bCs/>
          <w:kern w:val="36"/>
          <w:szCs w:val="21"/>
        </w:rPr>
        <w:t xml:space="preserve">        </w:t>
      </w:r>
    </w:p>
    <w:p w14:paraId="5FAB6094">
      <w:pPr>
        <w:widowControl/>
        <w:spacing w:line="360" w:lineRule="auto"/>
        <w:ind w:firstLine="3465" w:firstLineChars="1650"/>
        <w:jc w:val="left"/>
        <w:rPr>
          <w:rFonts w:ascii="宋体" w:hAnsi="宋体"/>
          <w:szCs w:val="21"/>
        </w:rPr>
      </w:pPr>
      <w:r>
        <w:rPr>
          <w:rFonts w:hint="eastAsia" w:ascii="宋体" w:hAnsi="宋体" w:eastAsia="宋体" w:cs="Times New Roman"/>
          <w:szCs w:val="21"/>
        </w:rPr>
        <w:t xml:space="preserve">日期：   年   月   日 </w:t>
      </w:r>
    </w:p>
    <w:p w14:paraId="2B5C2B7A">
      <w:pPr>
        <w:spacing w:line="360" w:lineRule="auto"/>
        <w:rPr>
          <w:rFonts w:ascii="Times New Roman" w:hAnsi="Times New Roman"/>
          <w:szCs w:val="21"/>
        </w:rPr>
      </w:pPr>
      <w:r>
        <w:rPr>
          <w:rFonts w:ascii="Times New Roman" w:hAnsi="Times New Roman" w:eastAsia="宋体" w:cs="Times New Roman"/>
          <w:szCs w:val="21"/>
        </w:rPr>
        <w:t xml:space="preserve"> </w:t>
      </w:r>
    </w:p>
    <w:p w14:paraId="2B18A448">
      <w:pPr>
        <w:rPr>
          <w:b/>
        </w:rPr>
      </w:pPr>
    </w:p>
    <w:p w14:paraId="2777838C">
      <w:r>
        <w:rPr>
          <w:rFonts w:hint="eastAsia"/>
          <w:b/>
        </w:rPr>
        <w:t>10.供应商需要说明的其他文件和说明（格式自拟）</w:t>
      </w:r>
      <w:r>
        <w:rPr>
          <w:rFonts w:hint="eastAsia"/>
        </w:rPr>
        <w:t>。</w:t>
      </w:r>
    </w:p>
    <w:p w14:paraId="62D410A7"/>
    <w:p w14:paraId="41F8D768">
      <w:pPr>
        <w:snapToGrid w:val="0"/>
        <w:spacing w:before="156" w:beforeLines="50" w:after="50"/>
        <w:rPr>
          <w:rFonts w:ascii="宋体" w:hAnsi="宋体"/>
          <w:szCs w:val="21"/>
        </w:rPr>
      </w:pPr>
    </w:p>
    <w:p w14:paraId="3A51B313">
      <w:pPr>
        <w:snapToGrid w:val="0"/>
        <w:spacing w:before="156" w:beforeLines="50" w:after="50"/>
        <w:rPr>
          <w:rFonts w:ascii="宋体" w:hAnsi="宋体"/>
          <w:szCs w:val="21"/>
        </w:rPr>
      </w:pPr>
    </w:p>
    <w:p w14:paraId="4E81D17D">
      <w:pPr>
        <w:snapToGrid w:val="0"/>
        <w:spacing w:before="156" w:beforeLines="50" w:after="50"/>
        <w:rPr>
          <w:rFonts w:ascii="宋体" w:hAnsi="宋体"/>
          <w:b/>
          <w:szCs w:val="21"/>
        </w:rPr>
      </w:pPr>
      <w:r>
        <w:rPr>
          <w:rFonts w:hint="eastAsia" w:ascii="宋体" w:hAnsi="宋体"/>
          <w:b/>
          <w:szCs w:val="21"/>
        </w:rPr>
        <w:t>11</w:t>
      </w:r>
      <w:r>
        <w:rPr>
          <w:rFonts w:hint="eastAsia" w:ascii="宋体" w:hAnsi="宋体" w:eastAsia="宋体" w:cs="Times New Roman"/>
          <w:b/>
          <w:szCs w:val="21"/>
        </w:rPr>
        <w:t>. 开标一览表格式：</w:t>
      </w:r>
    </w:p>
    <w:p w14:paraId="6A02A160">
      <w:pPr>
        <w:snapToGrid w:val="0"/>
        <w:spacing w:before="50" w:after="50"/>
        <w:rPr>
          <w:rFonts w:ascii="宋体" w:hAnsi="宋体"/>
          <w:szCs w:val="21"/>
          <w:u w:val="single"/>
        </w:rPr>
      </w:pPr>
    </w:p>
    <w:p w14:paraId="4372B099">
      <w:pPr>
        <w:snapToGrid w:val="0"/>
        <w:spacing w:before="50" w:after="50"/>
        <w:jc w:val="center"/>
        <w:rPr>
          <w:rFonts w:ascii="宋体" w:hAnsi="宋体"/>
          <w:b/>
          <w:sz w:val="28"/>
          <w:szCs w:val="28"/>
        </w:rPr>
      </w:pPr>
      <w:r>
        <w:rPr>
          <w:rFonts w:hint="eastAsia" w:ascii="宋体" w:hAnsi="宋体" w:eastAsia="宋体" w:cs="Times New Roman"/>
          <w:b/>
          <w:sz w:val="28"/>
          <w:szCs w:val="28"/>
        </w:rPr>
        <w:t>开标一览表</w:t>
      </w:r>
    </w:p>
    <w:p w14:paraId="32399AC7">
      <w:pPr>
        <w:snapToGrid w:val="0"/>
        <w:spacing w:before="50" w:after="50"/>
        <w:rPr>
          <w:rFonts w:ascii="宋体" w:hAnsi="宋体"/>
          <w:szCs w:val="21"/>
        </w:rPr>
      </w:pPr>
      <w:r>
        <w:rPr>
          <w:rFonts w:hint="eastAsia" w:ascii="宋体" w:hAnsi="宋体" w:eastAsia="宋体" w:cs="Times New Roman"/>
          <w:szCs w:val="21"/>
        </w:rPr>
        <w:t>供应商名称：</w:t>
      </w:r>
      <w:r>
        <w:rPr>
          <w:rFonts w:ascii="宋体" w:hAnsi="宋体" w:eastAsia="宋体" w:cs="Times New Roman"/>
          <w:szCs w:val="21"/>
          <w:u w:val="single"/>
        </w:rPr>
        <w:t xml:space="preserve">                    </w:t>
      </w:r>
      <w:r>
        <w:rPr>
          <w:rFonts w:hint="eastAsia" w:ascii="宋体" w:hAnsi="宋体" w:eastAsia="宋体" w:cs="Times New Roman"/>
          <w:szCs w:val="21"/>
        </w:rPr>
        <w:t xml:space="preserve">  单位：元</w:t>
      </w:r>
      <w:r>
        <w:rPr>
          <w:rFonts w:ascii="宋体" w:hAnsi="宋体" w:eastAsia="宋体" w:cs="Times New Roman"/>
          <w:szCs w:val="21"/>
        </w:rPr>
        <w:t xml:space="preserve"> </w:t>
      </w:r>
    </w:p>
    <w:tbl>
      <w:tblPr>
        <w:tblStyle w:val="4"/>
        <w:tblpPr w:leftFromText="180" w:rightFromText="180" w:vertAnchor="text" w:horzAnchor="page" w:tblpX="1757" w:tblpY="334"/>
        <w:tblOverlap w:val="never"/>
        <w:tblW w:w="0" w:type="auto"/>
        <w:tblInd w:w="0" w:type="dxa"/>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Layout w:type="fixed"/>
        <w:tblCellMar>
          <w:top w:w="0" w:type="dxa"/>
          <w:left w:w="0" w:type="dxa"/>
          <w:bottom w:w="0" w:type="dxa"/>
          <w:right w:w="0" w:type="dxa"/>
        </w:tblCellMar>
      </w:tblPr>
      <w:tblGrid>
        <w:gridCol w:w="1928"/>
        <w:gridCol w:w="6591"/>
      </w:tblGrid>
      <w:tr w14:paraId="5A715ED1">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457" w:hRule="atLeast"/>
        </w:trPr>
        <w:tc>
          <w:tcPr>
            <w:tcW w:w="1928" w:type="dxa"/>
            <w:tcBorders>
              <w:bottom w:val="single" w:color="000000" w:sz="4" w:space="0"/>
              <w:right w:val="single" w:color="000000" w:sz="4" w:space="0"/>
            </w:tcBorders>
          </w:tcPr>
          <w:p w14:paraId="4862C383">
            <w:pPr>
              <w:snapToGrid w:val="0"/>
              <w:spacing w:before="50" w:after="50"/>
              <w:jc w:val="center"/>
              <w:rPr>
                <w:rFonts w:ascii="宋体" w:hAnsi="宋体"/>
                <w:szCs w:val="21"/>
              </w:rPr>
            </w:pPr>
            <w:r>
              <w:rPr>
                <w:rFonts w:hint="eastAsia" w:ascii="宋体" w:hAnsi="宋体" w:eastAsia="宋体" w:cs="Times New Roman"/>
                <w:szCs w:val="21"/>
              </w:rPr>
              <w:t>项目名称</w:t>
            </w:r>
          </w:p>
        </w:tc>
        <w:tc>
          <w:tcPr>
            <w:tcW w:w="6591" w:type="dxa"/>
            <w:tcBorders>
              <w:left w:val="single" w:color="000000" w:sz="4" w:space="0"/>
              <w:bottom w:val="single" w:color="000000" w:sz="4" w:space="0"/>
            </w:tcBorders>
          </w:tcPr>
          <w:p w14:paraId="1DD2B602">
            <w:pPr>
              <w:snapToGrid w:val="0"/>
              <w:spacing w:before="50" w:after="50"/>
              <w:jc w:val="left"/>
              <w:rPr>
                <w:rFonts w:ascii="宋体" w:hAnsi="宋体"/>
                <w:szCs w:val="21"/>
              </w:rPr>
            </w:pPr>
            <w:r>
              <w:rPr>
                <w:rFonts w:ascii="宋体" w:hAnsi="宋体"/>
                <w:szCs w:val="21"/>
              </w:rPr>
              <w:t>空调维保项目</w:t>
            </w:r>
          </w:p>
        </w:tc>
      </w:tr>
      <w:tr w14:paraId="34F35586">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434" w:hRule="atLeast"/>
        </w:trPr>
        <w:tc>
          <w:tcPr>
            <w:tcW w:w="1928" w:type="dxa"/>
            <w:vMerge w:val="restart"/>
            <w:tcBorders>
              <w:top w:val="single" w:color="000000" w:sz="4" w:space="0"/>
              <w:right w:val="single" w:color="000000" w:sz="4" w:space="0"/>
            </w:tcBorders>
          </w:tcPr>
          <w:p w14:paraId="341B6DFE">
            <w:pPr>
              <w:snapToGrid w:val="0"/>
              <w:spacing w:before="50" w:after="50"/>
              <w:jc w:val="center"/>
              <w:rPr>
                <w:rFonts w:ascii="宋体" w:hAnsi="宋体"/>
                <w:szCs w:val="21"/>
              </w:rPr>
            </w:pPr>
          </w:p>
          <w:p w14:paraId="4D99D538">
            <w:pPr>
              <w:snapToGrid w:val="0"/>
              <w:spacing w:before="50" w:after="50"/>
              <w:jc w:val="center"/>
              <w:rPr>
                <w:rFonts w:ascii="宋体" w:hAnsi="宋体"/>
                <w:szCs w:val="21"/>
              </w:rPr>
            </w:pPr>
            <w:r>
              <w:rPr>
                <w:rFonts w:hint="eastAsia" w:ascii="宋体" w:hAnsi="宋体" w:cs="Times New Roman"/>
                <w:szCs w:val="21"/>
              </w:rPr>
              <w:t>报价</w:t>
            </w:r>
          </w:p>
        </w:tc>
        <w:tc>
          <w:tcPr>
            <w:tcW w:w="6591" w:type="dxa"/>
            <w:tcBorders>
              <w:top w:val="single" w:color="000000" w:sz="4" w:space="0"/>
              <w:left w:val="single" w:color="000000" w:sz="4" w:space="0"/>
              <w:bottom w:val="single" w:color="000000" w:sz="4" w:space="0"/>
            </w:tcBorders>
          </w:tcPr>
          <w:p w14:paraId="4193F3DE">
            <w:pPr>
              <w:snapToGrid w:val="0"/>
              <w:spacing w:before="50" w:after="50"/>
              <w:jc w:val="left"/>
              <w:rPr>
                <w:rFonts w:ascii="宋体" w:hAnsi="宋体"/>
                <w:szCs w:val="21"/>
              </w:rPr>
            </w:pPr>
            <w:r>
              <w:rPr>
                <w:rFonts w:hint="eastAsia" w:ascii="宋体" w:hAnsi="宋体" w:eastAsia="宋体" w:cs="Times New Roman"/>
                <w:szCs w:val="21"/>
              </w:rPr>
              <w:t>小写:</w:t>
            </w:r>
          </w:p>
        </w:tc>
      </w:tr>
      <w:tr w14:paraId="043156C7">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457" w:hRule="atLeast"/>
        </w:trPr>
        <w:tc>
          <w:tcPr>
            <w:tcW w:w="1928" w:type="dxa"/>
            <w:vMerge w:val="continue"/>
            <w:tcBorders>
              <w:bottom w:val="single" w:color="000000" w:sz="4" w:space="0"/>
              <w:right w:val="single" w:color="000000" w:sz="4" w:space="0"/>
            </w:tcBorders>
          </w:tcPr>
          <w:p w14:paraId="02F4063B">
            <w:pPr>
              <w:snapToGrid w:val="0"/>
              <w:spacing w:before="50" w:after="50"/>
              <w:jc w:val="center"/>
              <w:rPr>
                <w:rFonts w:ascii="宋体" w:hAnsi="宋体"/>
                <w:szCs w:val="21"/>
              </w:rPr>
            </w:pPr>
          </w:p>
        </w:tc>
        <w:tc>
          <w:tcPr>
            <w:tcW w:w="6591" w:type="dxa"/>
            <w:tcBorders>
              <w:top w:val="single" w:color="000000" w:sz="4" w:space="0"/>
              <w:left w:val="single" w:color="000000" w:sz="4" w:space="0"/>
              <w:bottom w:val="single" w:color="000000" w:sz="4" w:space="0"/>
            </w:tcBorders>
          </w:tcPr>
          <w:p w14:paraId="284571EB">
            <w:pPr>
              <w:snapToGrid w:val="0"/>
              <w:spacing w:before="50" w:after="50"/>
              <w:jc w:val="left"/>
              <w:rPr>
                <w:rFonts w:ascii="宋体" w:hAnsi="宋体"/>
                <w:szCs w:val="21"/>
              </w:rPr>
            </w:pPr>
            <w:r>
              <w:rPr>
                <w:rFonts w:hint="eastAsia" w:ascii="宋体" w:hAnsi="宋体" w:eastAsia="宋体" w:cs="Times New Roman"/>
                <w:szCs w:val="21"/>
              </w:rPr>
              <w:t>大写：</w:t>
            </w:r>
          </w:p>
        </w:tc>
      </w:tr>
      <w:tr w14:paraId="02DDEB0B">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434" w:hRule="atLeast"/>
        </w:trPr>
        <w:tc>
          <w:tcPr>
            <w:tcW w:w="1928" w:type="dxa"/>
            <w:tcBorders>
              <w:top w:val="single" w:color="000000" w:sz="4" w:space="0"/>
              <w:bottom w:val="single" w:color="000000" w:sz="4" w:space="0"/>
              <w:right w:val="single" w:color="000000" w:sz="4" w:space="0"/>
            </w:tcBorders>
            <w:vAlign w:val="center"/>
          </w:tcPr>
          <w:p w14:paraId="1491FD80">
            <w:pPr>
              <w:snapToGrid w:val="0"/>
              <w:spacing w:before="50" w:after="50"/>
              <w:jc w:val="center"/>
              <w:rPr>
                <w:rFonts w:ascii="宋体" w:hAnsi="宋体"/>
                <w:szCs w:val="21"/>
              </w:rPr>
            </w:pPr>
            <w:r>
              <w:rPr>
                <w:rFonts w:hint="eastAsia" w:ascii="Times New Roman" w:hAnsi="Times New Roman" w:cs="Times New Roman"/>
                <w:szCs w:val="21"/>
              </w:rPr>
              <w:t>服务期限</w:t>
            </w:r>
          </w:p>
        </w:tc>
        <w:tc>
          <w:tcPr>
            <w:tcW w:w="6591" w:type="dxa"/>
            <w:tcBorders>
              <w:top w:val="single" w:color="000000" w:sz="4" w:space="0"/>
              <w:left w:val="single" w:color="000000" w:sz="4" w:space="0"/>
              <w:bottom w:val="single" w:color="000000" w:sz="4" w:space="0"/>
            </w:tcBorders>
            <w:vAlign w:val="center"/>
          </w:tcPr>
          <w:p w14:paraId="727A100C">
            <w:pPr>
              <w:snapToGrid w:val="0"/>
              <w:spacing w:before="50" w:after="50"/>
              <w:jc w:val="center"/>
              <w:rPr>
                <w:rFonts w:ascii="宋体" w:hAnsi="宋体"/>
                <w:szCs w:val="21"/>
              </w:rPr>
            </w:pPr>
            <w:r>
              <w:rPr>
                <w:rFonts w:hint="eastAsia" w:ascii="Times New Roman" w:hAnsi="Times New Roman" w:cs="Times New Roman"/>
                <w:szCs w:val="21"/>
              </w:rPr>
              <w:t>自合同签订之日起12个月</w:t>
            </w:r>
          </w:p>
        </w:tc>
      </w:tr>
      <w:tr w14:paraId="09E44774">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834" w:hRule="atLeast"/>
        </w:trPr>
        <w:tc>
          <w:tcPr>
            <w:tcW w:w="1928" w:type="dxa"/>
            <w:tcBorders>
              <w:top w:val="single" w:color="000000" w:sz="4" w:space="0"/>
              <w:bottom w:val="single" w:color="000000" w:sz="4" w:space="0"/>
              <w:right w:val="single" w:color="000000" w:sz="4" w:space="0"/>
            </w:tcBorders>
            <w:vAlign w:val="center"/>
          </w:tcPr>
          <w:p w14:paraId="20EEF4FD">
            <w:pPr>
              <w:snapToGrid w:val="0"/>
              <w:spacing w:before="50" w:after="50"/>
              <w:jc w:val="center"/>
              <w:rPr>
                <w:rFonts w:ascii="宋体" w:hAnsi="宋体"/>
                <w:szCs w:val="21"/>
              </w:rPr>
            </w:pPr>
          </w:p>
          <w:p w14:paraId="2EEC90C7">
            <w:pPr>
              <w:snapToGrid w:val="0"/>
              <w:spacing w:before="50" w:after="50"/>
              <w:jc w:val="center"/>
              <w:rPr>
                <w:rFonts w:ascii="宋体" w:hAnsi="宋体"/>
                <w:szCs w:val="21"/>
              </w:rPr>
            </w:pPr>
            <w:r>
              <w:rPr>
                <w:rFonts w:hint="eastAsia" w:ascii="宋体" w:hAnsi="宋体" w:cs="Times New Roman"/>
                <w:szCs w:val="21"/>
              </w:rPr>
              <w:t>投标有效期</w:t>
            </w:r>
          </w:p>
        </w:tc>
        <w:tc>
          <w:tcPr>
            <w:tcW w:w="6591" w:type="dxa"/>
            <w:tcBorders>
              <w:top w:val="single" w:color="000000" w:sz="4" w:space="0"/>
              <w:left w:val="single" w:color="000000" w:sz="4" w:space="0"/>
              <w:bottom w:val="single" w:color="000000" w:sz="4" w:space="0"/>
            </w:tcBorders>
            <w:vAlign w:val="center"/>
          </w:tcPr>
          <w:p w14:paraId="6F1A9343">
            <w:pPr>
              <w:snapToGrid w:val="0"/>
              <w:spacing w:before="50" w:after="50"/>
              <w:jc w:val="center"/>
              <w:rPr>
                <w:rFonts w:ascii="宋体" w:hAnsi="宋体"/>
                <w:szCs w:val="21"/>
              </w:rPr>
            </w:pPr>
            <w:r>
              <w:rPr>
                <w:rFonts w:hint="eastAsia" w:ascii="Times New Roman" w:hAnsi="Times New Roman" w:eastAsia="宋体" w:cs="Times New Roman"/>
                <w:szCs w:val="21"/>
              </w:rPr>
              <w:t>自投标截止日起</w:t>
            </w:r>
            <w:r>
              <w:rPr>
                <w:rFonts w:hint="eastAsia" w:ascii="Times New Roman" w:hAnsi="Times New Roman" w:cs="Times New Roman"/>
                <w:szCs w:val="21"/>
              </w:rPr>
              <w:t>6</w:t>
            </w:r>
            <w:r>
              <w:rPr>
                <w:rFonts w:hint="eastAsia" w:ascii="Times New Roman" w:hAnsi="Times New Roman" w:eastAsia="宋体" w:cs="Times New Roman"/>
                <w:szCs w:val="21"/>
              </w:rPr>
              <w:t>0天</w:t>
            </w:r>
          </w:p>
        </w:tc>
      </w:tr>
      <w:tr w14:paraId="434FD4C4">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834" w:hRule="atLeast"/>
        </w:trPr>
        <w:tc>
          <w:tcPr>
            <w:tcW w:w="1928" w:type="dxa"/>
            <w:tcBorders>
              <w:top w:val="single" w:color="000000" w:sz="4" w:space="0"/>
              <w:bottom w:val="single" w:color="000000" w:sz="4" w:space="0"/>
              <w:right w:val="single" w:color="000000" w:sz="4" w:space="0"/>
            </w:tcBorders>
            <w:vAlign w:val="center"/>
          </w:tcPr>
          <w:p w14:paraId="2990CD91">
            <w:pPr>
              <w:snapToGrid w:val="0"/>
              <w:spacing w:before="50" w:after="50"/>
              <w:jc w:val="center"/>
              <w:rPr>
                <w:rFonts w:ascii="宋体" w:hAnsi="宋体"/>
                <w:szCs w:val="21"/>
              </w:rPr>
            </w:pPr>
            <w:r>
              <w:rPr>
                <w:rFonts w:hint="eastAsia" w:ascii="宋体" w:hAnsi="宋体" w:eastAsia="宋体" w:cs="Times New Roman"/>
                <w:szCs w:val="21"/>
              </w:rPr>
              <w:t>备</w:t>
            </w:r>
            <w:r>
              <w:rPr>
                <w:rFonts w:hint="eastAsia" w:ascii="宋体" w:hAnsi="宋体" w:eastAsia="宋体" w:cs="Times New Roman"/>
                <w:szCs w:val="21"/>
              </w:rPr>
              <w:tab/>
            </w:r>
            <w:r>
              <w:rPr>
                <w:rFonts w:hint="eastAsia" w:ascii="宋体" w:hAnsi="宋体" w:eastAsia="宋体" w:cs="Times New Roman"/>
                <w:szCs w:val="21"/>
              </w:rPr>
              <w:t>注</w:t>
            </w:r>
          </w:p>
        </w:tc>
        <w:tc>
          <w:tcPr>
            <w:tcW w:w="6591" w:type="dxa"/>
            <w:tcBorders>
              <w:top w:val="single" w:color="000000" w:sz="4" w:space="0"/>
              <w:left w:val="single" w:color="000000" w:sz="4" w:space="0"/>
              <w:bottom w:val="single" w:color="000000" w:sz="4" w:space="0"/>
            </w:tcBorders>
            <w:vAlign w:val="center"/>
          </w:tcPr>
          <w:p w14:paraId="13CE650E">
            <w:pPr>
              <w:snapToGrid w:val="0"/>
              <w:spacing w:before="50" w:after="50"/>
              <w:jc w:val="center"/>
              <w:rPr>
                <w:rFonts w:ascii="宋体" w:hAnsi="宋体"/>
                <w:szCs w:val="21"/>
              </w:rPr>
            </w:pPr>
            <w:r>
              <w:rPr>
                <w:rFonts w:hint="eastAsia" w:ascii="宋体" w:hAnsi="宋体" w:eastAsia="宋体" w:cs="Times New Roman"/>
                <w:szCs w:val="21"/>
              </w:rPr>
              <w:t>响应价格为供应商考虑各种因素（含折扣、优惠等）的最终报价。</w:t>
            </w:r>
          </w:p>
        </w:tc>
      </w:tr>
      <w:tr w14:paraId="0946DF9E">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834" w:hRule="atLeast"/>
        </w:trPr>
        <w:tc>
          <w:tcPr>
            <w:tcW w:w="1928" w:type="dxa"/>
            <w:tcBorders>
              <w:top w:val="single" w:color="000000" w:sz="4" w:space="0"/>
              <w:right w:val="single" w:color="000000" w:sz="4" w:space="0"/>
            </w:tcBorders>
          </w:tcPr>
          <w:p w14:paraId="78E9BAD0">
            <w:pPr>
              <w:snapToGrid w:val="0"/>
              <w:spacing w:before="50" w:after="50"/>
              <w:jc w:val="center"/>
              <w:rPr>
                <w:rFonts w:ascii="宋体" w:hAnsi="宋体"/>
                <w:szCs w:val="21"/>
              </w:rPr>
            </w:pPr>
          </w:p>
        </w:tc>
        <w:tc>
          <w:tcPr>
            <w:tcW w:w="6591" w:type="dxa"/>
            <w:tcBorders>
              <w:top w:val="single" w:color="000000" w:sz="4" w:space="0"/>
              <w:left w:val="single" w:color="000000" w:sz="4" w:space="0"/>
            </w:tcBorders>
          </w:tcPr>
          <w:p w14:paraId="7E8E93B5">
            <w:pPr>
              <w:snapToGrid w:val="0"/>
              <w:spacing w:before="50" w:after="50"/>
              <w:jc w:val="left"/>
              <w:rPr>
                <w:rFonts w:ascii="宋体" w:hAnsi="宋体"/>
                <w:szCs w:val="21"/>
              </w:rPr>
            </w:pPr>
          </w:p>
        </w:tc>
      </w:tr>
    </w:tbl>
    <w:p w14:paraId="4AE0FB07">
      <w:pPr>
        <w:snapToGrid w:val="0"/>
        <w:spacing w:before="50" w:after="50"/>
        <w:jc w:val="left"/>
        <w:rPr>
          <w:rFonts w:ascii="宋体" w:hAnsi="宋体"/>
          <w:szCs w:val="21"/>
        </w:rPr>
      </w:pPr>
    </w:p>
    <w:p w14:paraId="3487572B">
      <w:pPr>
        <w:snapToGrid w:val="0"/>
        <w:spacing w:before="50" w:after="50"/>
        <w:jc w:val="left"/>
        <w:rPr>
          <w:rFonts w:ascii="宋体" w:hAnsi="宋体"/>
          <w:szCs w:val="21"/>
        </w:rPr>
      </w:pPr>
    </w:p>
    <w:p w14:paraId="26337A47">
      <w:pPr>
        <w:snapToGrid w:val="0"/>
        <w:spacing w:before="50" w:after="50"/>
        <w:jc w:val="left"/>
        <w:rPr>
          <w:rFonts w:ascii="宋体" w:hAnsi="宋体"/>
          <w:szCs w:val="21"/>
        </w:rPr>
      </w:pPr>
      <w:r>
        <w:rPr>
          <w:rFonts w:hint="eastAsia" w:ascii="宋体" w:hAnsi="宋体" w:eastAsia="宋体" w:cs="Times New Roman"/>
          <w:szCs w:val="21"/>
        </w:rPr>
        <w:t>注：</w:t>
      </w:r>
      <w:r>
        <w:rPr>
          <w:rFonts w:ascii="宋体" w:hAnsi="宋体" w:eastAsia="宋体" w:cs="Times New Roman"/>
          <w:szCs w:val="21"/>
        </w:rPr>
        <w:t xml:space="preserve"> 1</w:t>
      </w:r>
      <w:r>
        <w:rPr>
          <w:rFonts w:hint="eastAsia" w:ascii="宋体" w:hAnsi="宋体" w:eastAsia="宋体" w:cs="Times New Roman"/>
          <w:szCs w:val="21"/>
        </w:rPr>
        <w:t>、报价一经涂改，应在涂改处加盖单位公章或者由法定代表人或授权委托人签字或盖章，否则其投标作无效标处理。</w:t>
      </w:r>
    </w:p>
    <w:p w14:paraId="7B1B91D5"/>
    <w:p w14:paraId="16D14C16"/>
    <w:p w14:paraId="4D38CB1B"/>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5956028"/>
      <w:docPartObj>
        <w:docPartGallery w:val="autotext"/>
      </w:docPartObj>
    </w:sdtPr>
    <w:sdtContent>
      <w:p w14:paraId="3C4F0FA0">
        <w:pPr>
          <w:pStyle w:val="2"/>
          <w:jc w:val="center"/>
        </w:pPr>
        <w:r>
          <w:fldChar w:fldCharType="begin"/>
        </w:r>
        <w:r>
          <w:instrText xml:space="preserve">PAGE   \* MERGEFORMAT</w:instrText>
        </w:r>
        <w:r>
          <w:fldChar w:fldCharType="separate"/>
        </w:r>
        <w:r>
          <w:rPr>
            <w:lang w:val="zh-CN"/>
          </w:rPr>
          <w:t>4</w:t>
        </w:r>
        <w:r>
          <w:fldChar w:fldCharType="end"/>
        </w:r>
      </w:p>
    </w:sdtContent>
  </w:sdt>
  <w:p w14:paraId="4DACEFE2">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CE5"/>
    <w:rsid w:val="000749C1"/>
    <w:rsid w:val="000760CC"/>
    <w:rsid w:val="00076FAA"/>
    <w:rsid w:val="000B0413"/>
    <w:rsid w:val="000E2459"/>
    <w:rsid w:val="000F163B"/>
    <w:rsid w:val="001023F4"/>
    <w:rsid w:val="00106114"/>
    <w:rsid w:val="00144C15"/>
    <w:rsid w:val="001A3378"/>
    <w:rsid w:val="00211670"/>
    <w:rsid w:val="0023076A"/>
    <w:rsid w:val="00232ABE"/>
    <w:rsid w:val="002415C4"/>
    <w:rsid w:val="00285440"/>
    <w:rsid w:val="002B6ABC"/>
    <w:rsid w:val="002D6081"/>
    <w:rsid w:val="00351198"/>
    <w:rsid w:val="003E7046"/>
    <w:rsid w:val="0041739D"/>
    <w:rsid w:val="00430ADB"/>
    <w:rsid w:val="004338E6"/>
    <w:rsid w:val="00480B17"/>
    <w:rsid w:val="004D61B7"/>
    <w:rsid w:val="004E14A3"/>
    <w:rsid w:val="00505D98"/>
    <w:rsid w:val="00547831"/>
    <w:rsid w:val="005772E9"/>
    <w:rsid w:val="00580C66"/>
    <w:rsid w:val="005A07ED"/>
    <w:rsid w:val="005A11FD"/>
    <w:rsid w:val="005B4DF3"/>
    <w:rsid w:val="005C7CF5"/>
    <w:rsid w:val="00606467"/>
    <w:rsid w:val="006115CA"/>
    <w:rsid w:val="006150F0"/>
    <w:rsid w:val="006443FD"/>
    <w:rsid w:val="00653576"/>
    <w:rsid w:val="00657C14"/>
    <w:rsid w:val="00670AFD"/>
    <w:rsid w:val="006D7365"/>
    <w:rsid w:val="0073665D"/>
    <w:rsid w:val="007F6EE8"/>
    <w:rsid w:val="00806765"/>
    <w:rsid w:val="00815D39"/>
    <w:rsid w:val="00843337"/>
    <w:rsid w:val="008D12C3"/>
    <w:rsid w:val="008E3CBB"/>
    <w:rsid w:val="008F2F32"/>
    <w:rsid w:val="0091759B"/>
    <w:rsid w:val="00917A6E"/>
    <w:rsid w:val="00926D55"/>
    <w:rsid w:val="009A0684"/>
    <w:rsid w:val="009B0CE7"/>
    <w:rsid w:val="009E6CDA"/>
    <w:rsid w:val="00A03CF2"/>
    <w:rsid w:val="00A07F2C"/>
    <w:rsid w:val="00A13FE9"/>
    <w:rsid w:val="00AD2566"/>
    <w:rsid w:val="00B208D1"/>
    <w:rsid w:val="00B41C70"/>
    <w:rsid w:val="00B63B39"/>
    <w:rsid w:val="00B70927"/>
    <w:rsid w:val="00B74348"/>
    <w:rsid w:val="00B75B8A"/>
    <w:rsid w:val="00BA17E6"/>
    <w:rsid w:val="00C016AB"/>
    <w:rsid w:val="00C55A66"/>
    <w:rsid w:val="00C61CE5"/>
    <w:rsid w:val="00CA51F7"/>
    <w:rsid w:val="00CB12E2"/>
    <w:rsid w:val="00CE1337"/>
    <w:rsid w:val="00D1179E"/>
    <w:rsid w:val="00D5565F"/>
    <w:rsid w:val="00DE1117"/>
    <w:rsid w:val="00E20575"/>
    <w:rsid w:val="00E60806"/>
    <w:rsid w:val="00E937A2"/>
    <w:rsid w:val="00EB5385"/>
    <w:rsid w:val="00ED7DA3"/>
    <w:rsid w:val="00F77D44"/>
    <w:rsid w:val="00FE1812"/>
    <w:rsid w:val="00FE43F3"/>
    <w:rsid w:val="00FE55FA"/>
    <w:rsid w:val="049F0B88"/>
    <w:rsid w:val="09232544"/>
    <w:rsid w:val="1FEB1EA2"/>
    <w:rsid w:val="353BCDF3"/>
    <w:rsid w:val="50323190"/>
    <w:rsid w:val="BDE5E41A"/>
    <w:rsid w:val="BE1A9E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1287</Words>
  <Characters>1311</Characters>
  <Lines>55</Lines>
  <Paragraphs>15</Paragraphs>
  <TotalTime>50</TotalTime>
  <ScaleCrop>false</ScaleCrop>
  <LinksUpToDate>false</LinksUpToDate>
  <CharactersWithSpaces>1312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2026-10-31T07:37:00Z</dcterms:created>
  <dc:creator>陈廷锦</dc:creator>
  <cp:lastModifiedBy>Administrator</cp:lastModifiedBy>
  <dcterms:modified xsi:type="dcterms:W3CDTF">2026-11-02T04:36:47Z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22914BA5ABD8A734BB9AE66A27B47DD6_42</vt:lpwstr>
  </property>
  <property fmtid="{D5CDD505-2E9C-101B-9397-08002B2CF9AE}" pid="4" name="KSOTemplateDocerSaveRecord">
    <vt:lpwstr>eyJoZGlkIjoiNzIyOTM4MWVkZjY5OTgwNDViY2QwMTVlZjUwZWZiMzEifQ==</vt:lpwstr>
  </property>
</Properties>
</file>